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BE0BB5" w:rsidRDefault="00D318C2" w:rsidP="00D318C2">
      <w:pPr>
        <w:pStyle w:val="MediumGrid21"/>
        <w:jc w:val="center"/>
        <w:rPr>
          <w:rFonts w:ascii="Times New Roman" w:hAnsi="Times New Roman"/>
          <w:b/>
          <w:sz w:val="24"/>
          <w:szCs w:val="24"/>
        </w:rPr>
      </w:pPr>
      <w:r w:rsidRPr="00BE0BB5">
        <w:rPr>
          <w:rFonts w:ascii="Times New Roman" w:hAnsi="Times New Roman"/>
          <w:b/>
          <w:sz w:val="24"/>
          <w:szCs w:val="24"/>
        </w:rPr>
        <w:t>TABEL DE CONCORDANȚĂ</w:t>
      </w:r>
    </w:p>
    <w:p w14:paraId="733F923B" w14:textId="77777777" w:rsidR="00B04186" w:rsidRPr="00BE0BB5"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135EDD" w14:paraId="34C43878" w14:textId="77777777" w:rsidTr="00565581">
        <w:trPr>
          <w:trHeight w:val="215"/>
        </w:trPr>
        <w:tc>
          <w:tcPr>
            <w:tcW w:w="15067" w:type="dxa"/>
            <w:gridSpan w:val="6"/>
            <w:shd w:val="clear" w:color="auto" w:fill="auto"/>
          </w:tcPr>
          <w:p w14:paraId="14D7E1E6" w14:textId="409DA0F2" w:rsidR="000A2017" w:rsidRPr="00135EDD" w:rsidRDefault="00D318C2" w:rsidP="00881E77">
            <w:pPr>
              <w:pStyle w:val="ColorfulList-Accent11"/>
              <w:numPr>
                <w:ilvl w:val="0"/>
                <w:numId w:val="1"/>
              </w:numPr>
              <w:spacing w:after="0" w:line="240" w:lineRule="auto"/>
              <w:jc w:val="both"/>
              <w:rPr>
                <w:rFonts w:ascii="Times New Roman" w:hAnsi="Times New Roman"/>
                <w:b/>
                <w:bCs/>
                <w:color w:val="000000" w:themeColor="text1"/>
                <w:sz w:val="20"/>
                <w:szCs w:val="20"/>
                <w:shd w:val="clear" w:color="auto" w:fill="FFFFFF"/>
                <w:lang w:val="pt-BR"/>
              </w:rPr>
            </w:pPr>
            <w:r w:rsidRPr="00BE0BB5">
              <w:rPr>
                <w:rFonts w:ascii="Times New Roman" w:hAnsi="Times New Roman"/>
                <w:b/>
                <w:bCs/>
                <w:sz w:val="20"/>
                <w:szCs w:val="20"/>
                <w:lang w:val="ro-RO"/>
              </w:rPr>
              <w:t>Titlul actului</w:t>
            </w:r>
            <w:r w:rsidR="003012E5" w:rsidRPr="00BE0BB5">
              <w:rPr>
                <w:rFonts w:ascii="Times New Roman" w:hAnsi="Times New Roman"/>
                <w:b/>
                <w:bCs/>
                <w:sz w:val="20"/>
                <w:szCs w:val="20"/>
                <w:lang w:val="ro-RO"/>
              </w:rPr>
              <w:t xml:space="preserve"> </w:t>
            </w:r>
            <w:r w:rsidRPr="00BE0BB5">
              <w:rPr>
                <w:rFonts w:ascii="Times New Roman" w:hAnsi="Times New Roman"/>
                <w:b/>
                <w:bCs/>
                <w:sz w:val="20"/>
                <w:szCs w:val="20"/>
                <w:lang w:val="ro-RO"/>
              </w:rPr>
              <w:t>Uniunii Europene, inclusiv cele mai recente amendamente incluse</w:t>
            </w:r>
            <w:bookmarkStart w:id="0" w:name="_Hlk139899716"/>
          </w:p>
          <w:p w14:paraId="5A381681" w14:textId="1DD15FA8" w:rsidR="002E06D7" w:rsidRPr="00BE0BB5" w:rsidRDefault="000A2017" w:rsidP="00881E77">
            <w:pPr>
              <w:spacing w:after="0"/>
              <w:jc w:val="both"/>
              <w:rPr>
                <w:rFonts w:ascii="Times New Roman" w:hAnsi="Times New Roman"/>
                <w:b/>
                <w:bCs/>
                <w:sz w:val="20"/>
                <w:szCs w:val="20"/>
                <w:shd w:val="clear" w:color="auto" w:fill="FFFFFF"/>
                <w:lang w:val="fr-FR"/>
              </w:rPr>
            </w:pPr>
            <w:r w:rsidRPr="00135EDD">
              <w:rPr>
                <w:rFonts w:ascii="Times New Roman" w:hAnsi="Times New Roman"/>
                <w:b/>
                <w:bCs/>
                <w:color w:val="000000" w:themeColor="text1"/>
                <w:sz w:val="20"/>
                <w:szCs w:val="20"/>
                <w:shd w:val="clear" w:color="auto" w:fill="FFFFFF"/>
                <w:lang w:val="pt-BR"/>
              </w:rPr>
              <w:t>Prezentul Regulament transpune Regulamentul (UE) 2019/2021 al Comisiei din 1 octombrie 2019 de stabilire a cerințelor în materie de proiectare ecologică aplicabile afișajelor electronice în temeiul Directivei 2009/125/CE a Parlamentului European și a Consiliului, de modificare a Regulamentului (CE) nr. 1275/2008 al Comisiei și de abrogare a Regulamentului (CE) nr. 642/2009 al Comisiei, publicat în Jurnalul Oficial al Uniunii Europene L 315 din 5 decembrie 2019, CELEX 32019R2021, așa cum a fost modificat ultima dată prin Regulamentul (UE) 2021/341 al Comisiei din 23 februarie 2021</w:t>
            </w:r>
            <w:bookmarkEnd w:id="0"/>
          </w:p>
        </w:tc>
      </w:tr>
      <w:tr w:rsidR="008F4FF1" w:rsidRPr="00135EDD" w14:paraId="6AB52BB5" w14:textId="77777777" w:rsidTr="00565581">
        <w:trPr>
          <w:trHeight w:val="554"/>
        </w:trPr>
        <w:tc>
          <w:tcPr>
            <w:tcW w:w="15067" w:type="dxa"/>
            <w:gridSpan w:val="6"/>
            <w:shd w:val="clear" w:color="auto" w:fill="auto"/>
          </w:tcPr>
          <w:p w14:paraId="4B5082C2" w14:textId="640F0076" w:rsidR="00863CDD" w:rsidRPr="00BE0BB5" w:rsidRDefault="009447D5" w:rsidP="00863CDD">
            <w:pPr>
              <w:pStyle w:val="ListParagraph"/>
              <w:numPr>
                <w:ilvl w:val="0"/>
                <w:numId w:val="1"/>
              </w:numPr>
              <w:rPr>
                <w:rFonts w:ascii="Times New Roman" w:hAnsi="Times New Roman"/>
                <w:b/>
                <w:bCs/>
                <w:sz w:val="20"/>
                <w:szCs w:val="20"/>
                <w:lang w:val="ro-RO"/>
              </w:rPr>
            </w:pPr>
            <w:r w:rsidRPr="00BE0BB5">
              <w:rPr>
                <w:rFonts w:ascii="Times New Roman" w:hAnsi="Times New Roman"/>
                <w:b/>
                <w:bCs/>
                <w:sz w:val="20"/>
                <w:szCs w:val="20"/>
                <w:lang w:val="ro-RO"/>
              </w:rPr>
              <w:t xml:space="preserve">Titlul </w:t>
            </w:r>
            <w:r w:rsidRPr="00BE0BB5">
              <w:rPr>
                <w:rFonts w:ascii="Times New Roman" w:hAnsi="Times New Roman"/>
                <w:b/>
                <w:bCs/>
                <w:color w:val="000000" w:themeColor="text1"/>
                <w:sz w:val="20"/>
                <w:szCs w:val="20"/>
                <w:lang w:val="ro-RO"/>
              </w:rPr>
              <w:t xml:space="preserve">actului normativ </w:t>
            </w:r>
            <w:proofErr w:type="spellStart"/>
            <w:r w:rsidRPr="00BE0BB5">
              <w:rPr>
                <w:rFonts w:ascii="Times New Roman" w:hAnsi="Times New Roman"/>
                <w:b/>
                <w:bCs/>
                <w:color w:val="000000" w:themeColor="text1"/>
                <w:sz w:val="20"/>
                <w:szCs w:val="20"/>
                <w:lang w:val="ro-RO"/>
              </w:rPr>
              <w:t>naţional</w:t>
            </w:r>
            <w:proofErr w:type="spellEnd"/>
            <w:r w:rsidR="00F913A9" w:rsidRPr="00BE0BB5">
              <w:rPr>
                <w:rFonts w:ascii="Times New Roman" w:hAnsi="Times New Roman"/>
                <w:b/>
                <w:bCs/>
                <w:color w:val="000000" w:themeColor="text1"/>
                <w:sz w:val="20"/>
                <w:szCs w:val="20"/>
                <w:lang w:val="ro-RO"/>
              </w:rPr>
              <w:t>:</w:t>
            </w:r>
            <w:r w:rsidR="003D20CB" w:rsidRPr="00BE0BB5">
              <w:rPr>
                <w:rFonts w:ascii="Times New Roman" w:hAnsi="Times New Roman"/>
                <w:b/>
                <w:color w:val="000000" w:themeColor="text1"/>
                <w:sz w:val="20"/>
                <w:szCs w:val="20"/>
                <w:lang w:val="fr-FR"/>
              </w:rPr>
              <w:t xml:space="preserve"> </w:t>
            </w:r>
            <w:proofErr w:type="spellStart"/>
            <w:r w:rsidR="00863CDD" w:rsidRPr="00BE0BB5">
              <w:rPr>
                <w:rFonts w:ascii="Times New Roman" w:hAnsi="Times New Roman"/>
                <w:b/>
                <w:bCs/>
                <w:color w:val="000000" w:themeColor="text1"/>
                <w:sz w:val="20"/>
                <w:szCs w:val="20"/>
                <w:lang w:val="fr-FR"/>
              </w:rPr>
              <w:t>Proiect</w:t>
            </w:r>
            <w:proofErr w:type="spellEnd"/>
            <w:r w:rsidR="00863CDD" w:rsidRPr="00BE0BB5">
              <w:rPr>
                <w:rFonts w:ascii="Times New Roman" w:hAnsi="Times New Roman"/>
                <w:b/>
                <w:bCs/>
                <w:color w:val="000000" w:themeColor="text1"/>
                <w:sz w:val="20"/>
                <w:szCs w:val="20"/>
                <w:lang w:val="fr-FR"/>
              </w:rPr>
              <w:t xml:space="preserve"> de </w:t>
            </w:r>
            <w:proofErr w:type="spellStart"/>
            <w:r w:rsidR="00863CDD" w:rsidRPr="00BE0BB5">
              <w:rPr>
                <w:rFonts w:ascii="Times New Roman" w:hAnsi="Times New Roman"/>
                <w:b/>
                <w:bCs/>
                <w:color w:val="000000" w:themeColor="text1"/>
                <w:sz w:val="20"/>
                <w:szCs w:val="20"/>
                <w:lang w:val="fr-FR"/>
              </w:rPr>
              <w:t>Hotărâre</w:t>
            </w:r>
            <w:proofErr w:type="spellEnd"/>
            <w:r w:rsidR="00863CDD" w:rsidRPr="00BE0BB5">
              <w:rPr>
                <w:rFonts w:ascii="Times New Roman" w:hAnsi="Times New Roman"/>
                <w:b/>
                <w:bCs/>
                <w:color w:val="000000" w:themeColor="text1"/>
                <w:sz w:val="20"/>
                <w:szCs w:val="20"/>
                <w:lang w:val="fr-FR"/>
              </w:rPr>
              <w:t xml:space="preserve"> de </w:t>
            </w:r>
            <w:proofErr w:type="spellStart"/>
            <w:r w:rsidR="00863CDD" w:rsidRPr="00BE0BB5">
              <w:rPr>
                <w:rFonts w:ascii="Times New Roman" w:hAnsi="Times New Roman"/>
                <w:b/>
                <w:bCs/>
                <w:color w:val="000000" w:themeColor="text1"/>
                <w:sz w:val="20"/>
                <w:szCs w:val="20"/>
                <w:lang w:val="fr-FR"/>
              </w:rPr>
              <w:t>Guvern</w:t>
            </w:r>
            <w:proofErr w:type="spellEnd"/>
            <w:r w:rsidR="00863CDD" w:rsidRPr="00BE0BB5">
              <w:rPr>
                <w:rFonts w:ascii="Times New Roman" w:eastAsia="Times New Roman" w:hAnsi="Times New Roman"/>
                <w:b/>
                <w:bCs/>
                <w:iCs/>
                <w:color w:val="000000" w:themeColor="text1"/>
                <w:sz w:val="20"/>
                <w:szCs w:val="20"/>
                <w:lang w:val="ro-RO"/>
              </w:rPr>
              <w:t xml:space="preserve"> cu privire la modificarea </w:t>
            </w:r>
            <w:r w:rsidR="00863CDD" w:rsidRPr="00135EDD">
              <w:rPr>
                <w:rFonts w:ascii="Times New Roman" w:hAnsi="Times New Roman"/>
                <w:b/>
                <w:bCs/>
                <w:color w:val="000000" w:themeColor="text1"/>
                <w:sz w:val="20"/>
                <w:szCs w:val="20"/>
                <w:lang w:val="pt-BR"/>
              </w:rPr>
              <w:t>Hotărârii Guvernului nr. 750 /2016 pentru aprobarea regulamentelor privind cerințele în materie de proiectare ecologică aplicabile</w:t>
            </w:r>
            <w:r w:rsidR="00863CDD" w:rsidRPr="00135EDD">
              <w:rPr>
                <w:rFonts w:ascii="Times New Roman" w:eastAsia="Arial Unicode MS" w:hAnsi="Times New Roman"/>
                <w:b/>
                <w:bCs/>
                <w:color w:val="000000" w:themeColor="text1"/>
                <w:sz w:val="20"/>
                <w:szCs w:val="20"/>
                <w:shd w:val="clear" w:color="auto" w:fill="FFFFFF"/>
                <w:lang w:val="pt-BR"/>
              </w:rPr>
              <w:t xml:space="preserve"> produselor cu impact energetic</w:t>
            </w:r>
            <w:r w:rsidR="00863CDD" w:rsidRPr="00135EDD">
              <w:rPr>
                <w:rFonts w:ascii="Times New Roman" w:hAnsi="Times New Roman"/>
                <w:b/>
                <w:bCs/>
                <w:color w:val="000000" w:themeColor="text1"/>
                <w:sz w:val="20"/>
                <w:szCs w:val="20"/>
                <w:lang w:val="pt-BR"/>
              </w:rPr>
              <w:t xml:space="preserve">, prin aprobarea </w:t>
            </w:r>
            <w:r w:rsidR="00863CDD" w:rsidRPr="00BE0BB5">
              <w:rPr>
                <w:rFonts w:ascii="Times New Roman" w:hAnsi="Times New Roman"/>
                <w:b/>
                <w:bCs/>
                <w:color w:val="000000" w:themeColor="text1"/>
                <w:sz w:val="20"/>
                <w:szCs w:val="20"/>
                <w:lang w:val="it-IT"/>
              </w:rPr>
              <w:t xml:space="preserve">Regulamentul cu privire la cerințele de proiectare ecologică aplicabile </w:t>
            </w:r>
            <w:r w:rsidR="00863CDD" w:rsidRPr="00135EDD">
              <w:rPr>
                <w:rFonts w:ascii="Times New Roman" w:hAnsi="Times New Roman"/>
                <w:b/>
                <w:bCs/>
                <w:color w:val="000000" w:themeColor="text1"/>
                <w:sz w:val="20"/>
                <w:szCs w:val="20"/>
                <w:shd w:val="clear" w:color="auto" w:fill="FFFFFF"/>
                <w:lang w:val="pt-BR"/>
              </w:rPr>
              <w:t>afișajelor electronice</w:t>
            </w:r>
          </w:p>
        </w:tc>
      </w:tr>
      <w:tr w:rsidR="008F4FF1" w:rsidRPr="00BE0BB5" w14:paraId="0A96379A" w14:textId="77777777" w:rsidTr="00565581">
        <w:trPr>
          <w:trHeight w:val="215"/>
        </w:trPr>
        <w:tc>
          <w:tcPr>
            <w:tcW w:w="15067" w:type="dxa"/>
            <w:gridSpan w:val="6"/>
            <w:shd w:val="clear" w:color="auto" w:fill="auto"/>
          </w:tcPr>
          <w:p w14:paraId="435AB9C9" w14:textId="044F76D8" w:rsidR="009447D5" w:rsidRPr="00BE0BB5" w:rsidRDefault="009447D5" w:rsidP="00881E77">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BE0BB5">
              <w:rPr>
                <w:rFonts w:ascii="Times New Roman" w:hAnsi="Times New Roman"/>
                <w:b/>
                <w:bCs/>
                <w:sz w:val="20"/>
                <w:szCs w:val="20"/>
                <w:lang w:val="ro-RO"/>
              </w:rPr>
              <w:t xml:space="preserve">Gradul de </w:t>
            </w:r>
            <w:r w:rsidR="00D318C2" w:rsidRPr="00BE0BB5">
              <w:rPr>
                <w:rFonts w:ascii="Times New Roman" w:hAnsi="Times New Roman"/>
                <w:b/>
                <w:bCs/>
                <w:sz w:val="20"/>
                <w:szCs w:val="20"/>
                <w:lang w:val="ro-RO"/>
              </w:rPr>
              <w:t>compatibilitate</w:t>
            </w:r>
            <w:r w:rsidR="00E22B21" w:rsidRPr="00BE0BB5">
              <w:rPr>
                <w:rFonts w:ascii="Times New Roman" w:hAnsi="Times New Roman"/>
                <w:b/>
                <w:bCs/>
                <w:sz w:val="20"/>
                <w:szCs w:val="20"/>
                <w:lang w:val="ro-RO"/>
              </w:rPr>
              <w:t>:</w:t>
            </w:r>
            <w:r w:rsidR="00612E45" w:rsidRPr="00BE0BB5">
              <w:rPr>
                <w:rFonts w:ascii="Times New Roman" w:hAnsi="Times New Roman"/>
                <w:b/>
                <w:bCs/>
                <w:sz w:val="20"/>
                <w:szCs w:val="20"/>
                <w:lang w:val="ro-RO"/>
              </w:rPr>
              <w:t xml:space="preserve"> </w:t>
            </w:r>
            <w:r w:rsidR="00EF19E7">
              <w:rPr>
                <w:rFonts w:ascii="Times New Roman" w:hAnsi="Times New Roman"/>
                <w:b/>
                <w:bCs/>
                <w:sz w:val="20"/>
                <w:szCs w:val="20"/>
                <w:lang w:val="ro-RO"/>
              </w:rPr>
              <w:t>C</w:t>
            </w:r>
            <w:r w:rsidR="007F2796" w:rsidRPr="00BE0BB5">
              <w:rPr>
                <w:rFonts w:ascii="Times New Roman" w:hAnsi="Times New Roman"/>
                <w:b/>
                <w:bCs/>
                <w:sz w:val="20"/>
                <w:szCs w:val="20"/>
                <w:lang w:val="ro-RO"/>
              </w:rPr>
              <w:t xml:space="preserve">ompatibil </w:t>
            </w:r>
          </w:p>
        </w:tc>
      </w:tr>
      <w:tr w:rsidR="008F4FF1" w:rsidRPr="00BE0BB5" w14:paraId="120FBFB9" w14:textId="77777777" w:rsidTr="00340B94">
        <w:trPr>
          <w:trHeight w:val="1046"/>
        </w:trPr>
        <w:tc>
          <w:tcPr>
            <w:tcW w:w="4957" w:type="dxa"/>
            <w:shd w:val="clear" w:color="auto" w:fill="auto"/>
            <w:vAlign w:val="center"/>
          </w:tcPr>
          <w:p w14:paraId="3FDFD1C8" w14:textId="19F035CF" w:rsidR="007F2796" w:rsidRPr="00BE0BB5"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BE0BB5" w:rsidRDefault="007F2796" w:rsidP="007F2796">
            <w:pPr>
              <w:autoSpaceDE w:val="0"/>
              <w:spacing w:after="0" w:line="240" w:lineRule="auto"/>
              <w:jc w:val="center"/>
              <w:rPr>
                <w:rFonts w:ascii="Times New Roman" w:hAnsi="Times New Roman"/>
                <w:b/>
                <w:bCs/>
                <w:sz w:val="20"/>
                <w:szCs w:val="20"/>
                <w:lang w:val="ro-RO"/>
              </w:rPr>
            </w:pPr>
            <w:r w:rsidRPr="00BE0BB5">
              <w:rPr>
                <w:rFonts w:ascii="Times New Roman" w:hAnsi="Times New Roman"/>
                <w:b/>
                <w:bCs/>
                <w:sz w:val="20"/>
                <w:szCs w:val="20"/>
                <w:lang w:val="ro-RO"/>
              </w:rPr>
              <w:t xml:space="preserve">Actul </w:t>
            </w:r>
            <w:r w:rsidR="004B5586" w:rsidRPr="00BE0BB5">
              <w:rPr>
                <w:rFonts w:ascii="Times New Roman" w:hAnsi="Times New Roman"/>
                <w:b/>
                <w:bCs/>
                <w:sz w:val="20"/>
                <w:szCs w:val="20"/>
                <w:lang w:val="ro-RO"/>
              </w:rPr>
              <w:t>Uniunii Europene</w:t>
            </w:r>
            <w:r w:rsidR="0074658B" w:rsidRPr="00BE0BB5">
              <w:rPr>
                <w:rFonts w:ascii="Times New Roman" w:hAnsi="Times New Roman"/>
                <w:b/>
                <w:bCs/>
                <w:sz w:val="20"/>
                <w:szCs w:val="20"/>
                <w:lang w:val="ro-RO"/>
              </w:rPr>
              <w:t xml:space="preserve"> </w:t>
            </w:r>
          </w:p>
        </w:tc>
        <w:tc>
          <w:tcPr>
            <w:tcW w:w="4394" w:type="dxa"/>
            <w:shd w:val="clear" w:color="auto" w:fill="auto"/>
            <w:vAlign w:val="center"/>
          </w:tcPr>
          <w:p w14:paraId="5890A147" w14:textId="41E855B8" w:rsidR="009447D5" w:rsidRPr="00BE0BB5" w:rsidRDefault="00285F15" w:rsidP="00285F15">
            <w:pPr>
              <w:autoSpaceDE w:val="0"/>
              <w:spacing w:after="0" w:line="240" w:lineRule="auto"/>
              <w:jc w:val="center"/>
              <w:rPr>
                <w:rFonts w:ascii="Times New Roman" w:hAnsi="Times New Roman"/>
                <w:b/>
                <w:bCs/>
                <w:sz w:val="20"/>
                <w:szCs w:val="20"/>
                <w:lang w:val="ro-RO"/>
              </w:rPr>
            </w:pPr>
            <w:r w:rsidRPr="00BE0BB5">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BE0BB5" w:rsidRDefault="007F2796" w:rsidP="007F2796">
            <w:pPr>
              <w:pStyle w:val="ColorfulList-Accent11"/>
              <w:spacing w:after="0" w:line="240" w:lineRule="auto"/>
              <w:ind w:left="0"/>
              <w:jc w:val="center"/>
              <w:rPr>
                <w:rFonts w:ascii="Times New Roman" w:hAnsi="Times New Roman"/>
                <w:b/>
                <w:bCs/>
                <w:sz w:val="20"/>
                <w:szCs w:val="20"/>
                <w:lang w:val="ro-RO"/>
              </w:rPr>
            </w:pPr>
            <w:r w:rsidRPr="00BE0BB5">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BE0BB5" w:rsidRDefault="007F2796" w:rsidP="007F2796">
            <w:pPr>
              <w:autoSpaceDE w:val="0"/>
              <w:spacing w:after="0" w:line="240" w:lineRule="auto"/>
              <w:jc w:val="center"/>
              <w:rPr>
                <w:rFonts w:ascii="Times New Roman" w:hAnsi="Times New Roman"/>
                <w:b/>
                <w:bCs/>
                <w:sz w:val="20"/>
                <w:szCs w:val="20"/>
                <w:lang w:val="ro-RO"/>
              </w:rPr>
            </w:pPr>
            <w:proofErr w:type="spellStart"/>
            <w:r w:rsidRPr="00BE0BB5">
              <w:rPr>
                <w:rFonts w:ascii="Times New Roman" w:hAnsi="Times New Roman"/>
                <w:b/>
                <w:bCs/>
                <w:sz w:val="20"/>
                <w:szCs w:val="20"/>
                <w:lang w:val="ro-RO"/>
              </w:rPr>
              <w:t>Diferenţele</w:t>
            </w:r>
            <w:proofErr w:type="spellEnd"/>
          </w:p>
          <w:p w14:paraId="41D7ED80" w14:textId="6107EE96" w:rsidR="009447D5" w:rsidRPr="00BE0BB5"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BE0BB5" w:rsidRDefault="006F61B6" w:rsidP="00586B35">
            <w:pPr>
              <w:pStyle w:val="ColorfulList-Accent11"/>
              <w:spacing w:after="0" w:line="240" w:lineRule="auto"/>
              <w:ind w:left="0"/>
              <w:jc w:val="center"/>
              <w:rPr>
                <w:rFonts w:ascii="Times New Roman" w:hAnsi="Times New Roman"/>
                <w:b/>
                <w:bCs/>
                <w:sz w:val="20"/>
                <w:szCs w:val="20"/>
                <w:lang w:val="ro-RO"/>
              </w:rPr>
            </w:pPr>
            <w:r w:rsidRPr="00BE0BB5">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BE0BB5" w:rsidRDefault="006F61B6" w:rsidP="005F29C7">
            <w:pPr>
              <w:spacing w:after="0"/>
              <w:jc w:val="center"/>
              <w:rPr>
                <w:rFonts w:ascii="Times New Roman" w:hAnsi="Times New Roman"/>
                <w:b/>
                <w:sz w:val="20"/>
                <w:szCs w:val="20"/>
                <w:lang w:val="ro-RO"/>
              </w:rPr>
            </w:pPr>
            <w:r w:rsidRPr="00BE0BB5">
              <w:rPr>
                <w:rFonts w:ascii="Times New Roman" w:hAnsi="Times New Roman"/>
                <w:b/>
                <w:sz w:val="20"/>
                <w:szCs w:val="20"/>
                <w:lang w:val="ro-RO"/>
              </w:rPr>
              <w:t>Autoritatea/</w:t>
            </w:r>
          </w:p>
          <w:p w14:paraId="7EBC1F75" w14:textId="6E5DE15C" w:rsidR="008020B4" w:rsidRPr="00BE0BB5" w:rsidRDefault="006F61B6" w:rsidP="005F29C7">
            <w:pPr>
              <w:pStyle w:val="ColorfulList-Accent11"/>
              <w:spacing w:after="0" w:line="240" w:lineRule="auto"/>
              <w:ind w:left="0"/>
              <w:jc w:val="center"/>
              <w:rPr>
                <w:rFonts w:ascii="Times New Roman" w:hAnsi="Times New Roman"/>
                <w:b/>
                <w:bCs/>
                <w:sz w:val="20"/>
                <w:szCs w:val="20"/>
                <w:lang w:val="ro-RO"/>
              </w:rPr>
            </w:pPr>
            <w:r w:rsidRPr="00BE0BB5">
              <w:rPr>
                <w:rFonts w:ascii="Times New Roman" w:hAnsi="Times New Roman"/>
                <w:b/>
                <w:sz w:val="20"/>
                <w:szCs w:val="20"/>
                <w:lang w:val="ro-RO"/>
              </w:rPr>
              <w:t>persoana responsabilă</w:t>
            </w:r>
          </w:p>
        </w:tc>
      </w:tr>
      <w:tr w:rsidR="007F2796" w:rsidRPr="00BE0BB5" w14:paraId="5BC0D787" w14:textId="77777777" w:rsidTr="00340B94">
        <w:trPr>
          <w:trHeight w:val="570"/>
        </w:trPr>
        <w:tc>
          <w:tcPr>
            <w:tcW w:w="4957" w:type="dxa"/>
            <w:shd w:val="clear" w:color="auto" w:fill="auto"/>
            <w:vAlign w:val="center"/>
          </w:tcPr>
          <w:p w14:paraId="13673F9A" w14:textId="1019302F" w:rsidR="007F2796" w:rsidRPr="00BE0BB5" w:rsidRDefault="007F2796" w:rsidP="007F2796">
            <w:pPr>
              <w:autoSpaceDE w:val="0"/>
              <w:spacing w:after="0" w:line="240" w:lineRule="auto"/>
              <w:jc w:val="center"/>
              <w:rPr>
                <w:rFonts w:ascii="Times New Roman" w:hAnsi="Times New Roman"/>
                <w:b/>
                <w:bCs/>
                <w:sz w:val="24"/>
                <w:szCs w:val="24"/>
                <w:lang w:val="ro-RO"/>
              </w:rPr>
            </w:pPr>
            <w:r w:rsidRPr="00BE0BB5">
              <w:rPr>
                <w:rFonts w:ascii="Times New Roman" w:hAnsi="Times New Roman"/>
                <w:b/>
                <w:bCs/>
                <w:sz w:val="24"/>
                <w:szCs w:val="24"/>
                <w:lang w:val="ro-RO"/>
              </w:rPr>
              <w:t>4.</w:t>
            </w:r>
          </w:p>
        </w:tc>
        <w:tc>
          <w:tcPr>
            <w:tcW w:w="4394" w:type="dxa"/>
            <w:shd w:val="clear" w:color="auto" w:fill="auto"/>
            <w:vAlign w:val="center"/>
          </w:tcPr>
          <w:p w14:paraId="7AFFBFC6" w14:textId="315A4242" w:rsidR="007F2796" w:rsidRPr="00BE0BB5" w:rsidRDefault="007F2796" w:rsidP="00586B35">
            <w:pPr>
              <w:autoSpaceDE w:val="0"/>
              <w:spacing w:after="0" w:line="240" w:lineRule="auto"/>
              <w:jc w:val="center"/>
              <w:rPr>
                <w:rFonts w:ascii="Times New Roman" w:hAnsi="Times New Roman"/>
                <w:b/>
                <w:bCs/>
                <w:sz w:val="24"/>
                <w:szCs w:val="24"/>
                <w:lang w:val="ro-RO"/>
              </w:rPr>
            </w:pPr>
            <w:r w:rsidRPr="00BE0BB5">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BE0BB5" w:rsidRDefault="007F2796" w:rsidP="00586B35">
            <w:pPr>
              <w:pStyle w:val="ColorfulList-Accent11"/>
              <w:spacing w:after="0" w:line="240" w:lineRule="auto"/>
              <w:ind w:left="0"/>
              <w:jc w:val="center"/>
              <w:rPr>
                <w:rFonts w:ascii="Times New Roman" w:hAnsi="Times New Roman"/>
                <w:b/>
                <w:bCs/>
                <w:sz w:val="24"/>
                <w:szCs w:val="24"/>
                <w:lang w:val="ro-RO"/>
              </w:rPr>
            </w:pPr>
            <w:r w:rsidRPr="00BE0BB5">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BE0BB5" w:rsidRDefault="007F2796" w:rsidP="00586B35">
            <w:pPr>
              <w:autoSpaceDE w:val="0"/>
              <w:spacing w:after="0" w:line="240" w:lineRule="auto"/>
              <w:jc w:val="center"/>
              <w:rPr>
                <w:rFonts w:ascii="Times New Roman" w:hAnsi="Times New Roman"/>
                <w:b/>
                <w:bCs/>
                <w:sz w:val="24"/>
                <w:szCs w:val="24"/>
                <w:lang w:val="ro-RO"/>
              </w:rPr>
            </w:pPr>
            <w:r w:rsidRPr="00BE0BB5">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BE0BB5" w:rsidRDefault="007F2796" w:rsidP="00586B35">
            <w:pPr>
              <w:autoSpaceDE w:val="0"/>
              <w:spacing w:after="0" w:line="240" w:lineRule="auto"/>
              <w:jc w:val="center"/>
              <w:rPr>
                <w:rFonts w:ascii="Times New Roman" w:hAnsi="Times New Roman"/>
                <w:b/>
                <w:bCs/>
                <w:sz w:val="24"/>
                <w:szCs w:val="24"/>
                <w:lang w:val="ro-RO"/>
              </w:rPr>
            </w:pPr>
            <w:r w:rsidRPr="00BE0BB5">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BE0BB5" w:rsidRDefault="007F2796" w:rsidP="00586B35">
            <w:pPr>
              <w:autoSpaceDE w:val="0"/>
              <w:spacing w:after="0" w:line="240" w:lineRule="auto"/>
              <w:jc w:val="center"/>
              <w:rPr>
                <w:rFonts w:ascii="Times New Roman" w:hAnsi="Times New Roman"/>
                <w:b/>
                <w:bCs/>
                <w:sz w:val="24"/>
                <w:szCs w:val="24"/>
                <w:lang w:val="ro-RO"/>
              </w:rPr>
            </w:pPr>
            <w:r w:rsidRPr="00BE0BB5">
              <w:rPr>
                <w:rFonts w:ascii="Times New Roman" w:hAnsi="Times New Roman"/>
                <w:b/>
                <w:bCs/>
                <w:sz w:val="24"/>
                <w:szCs w:val="24"/>
                <w:lang w:val="ro-RO"/>
              </w:rPr>
              <w:t>9.</w:t>
            </w:r>
          </w:p>
        </w:tc>
      </w:tr>
      <w:tr w:rsidR="000921E9" w:rsidRPr="00BE0BB5" w14:paraId="2A6A5A79" w14:textId="77777777" w:rsidTr="00340B94">
        <w:trPr>
          <w:trHeight w:val="58"/>
        </w:trPr>
        <w:tc>
          <w:tcPr>
            <w:tcW w:w="4957" w:type="dxa"/>
            <w:shd w:val="clear" w:color="auto" w:fill="auto"/>
          </w:tcPr>
          <w:p w14:paraId="273006A1" w14:textId="19F5AEA2" w:rsidR="00427E17" w:rsidRPr="00135EDD" w:rsidRDefault="00427E17" w:rsidP="00427E17">
            <w:pPr>
              <w:shd w:val="clear" w:color="auto" w:fill="FFFFFF"/>
              <w:spacing w:after="0" w:line="240" w:lineRule="auto"/>
              <w:rPr>
                <w:rFonts w:ascii="Times New Roman" w:eastAsia="Arial Unicode MS" w:hAnsi="Times New Roman"/>
                <w:i/>
                <w:iCs/>
                <w:color w:val="333333"/>
                <w:sz w:val="20"/>
                <w:szCs w:val="20"/>
                <w:shd w:val="clear" w:color="auto" w:fill="FFFFFF"/>
                <w:lang w:val="pt-BR"/>
              </w:rPr>
            </w:pPr>
            <w:r w:rsidRPr="00135EDD">
              <w:rPr>
                <w:rFonts w:ascii="Times New Roman" w:eastAsia="Arial Unicode MS" w:hAnsi="Times New Roman"/>
                <w:b/>
                <w:bCs/>
                <w:color w:val="333333"/>
                <w:sz w:val="20"/>
                <w:szCs w:val="20"/>
                <w:shd w:val="clear" w:color="auto" w:fill="FFFFFF"/>
                <w:lang w:val="pt-BR"/>
              </w:rPr>
              <w:t>▼B</w:t>
            </w:r>
          </w:p>
          <w:p w14:paraId="6AAE1C5E" w14:textId="25B18B0C" w:rsidR="000921E9" w:rsidRPr="00135EDD" w:rsidRDefault="00F241C5" w:rsidP="00F241C5">
            <w:pPr>
              <w:shd w:val="clear" w:color="auto" w:fill="FFFFFF"/>
              <w:spacing w:after="0" w:line="240" w:lineRule="auto"/>
              <w:jc w:val="center"/>
              <w:rPr>
                <w:rFonts w:ascii="Times New Roman" w:eastAsia="Arial Unicode MS" w:hAnsi="Times New Roman"/>
                <w:i/>
                <w:iCs/>
                <w:color w:val="333333"/>
                <w:sz w:val="20"/>
                <w:szCs w:val="20"/>
                <w:shd w:val="clear" w:color="auto" w:fill="FFFFFF"/>
                <w:lang w:val="pt-BR"/>
              </w:rPr>
            </w:pPr>
            <w:r w:rsidRPr="00135EDD">
              <w:rPr>
                <w:rFonts w:ascii="Times New Roman" w:eastAsia="Arial Unicode MS" w:hAnsi="Times New Roman"/>
                <w:i/>
                <w:iCs/>
                <w:color w:val="333333"/>
                <w:sz w:val="20"/>
                <w:szCs w:val="20"/>
                <w:shd w:val="clear" w:color="auto" w:fill="FFFFFF"/>
                <w:lang w:val="pt-BR"/>
              </w:rPr>
              <w:t>Articolul 1</w:t>
            </w:r>
          </w:p>
          <w:p w14:paraId="2DAB9F05" w14:textId="77777777" w:rsidR="00F241C5" w:rsidRPr="00135EDD" w:rsidRDefault="00F241C5" w:rsidP="00F241C5">
            <w:pPr>
              <w:shd w:val="clear" w:color="auto" w:fill="FFFFFF"/>
              <w:spacing w:after="0" w:line="240" w:lineRule="auto"/>
              <w:jc w:val="center"/>
              <w:rPr>
                <w:rFonts w:ascii="Times New Roman" w:eastAsia="Arial Unicode MS" w:hAnsi="Times New Roman"/>
                <w:b/>
                <w:bCs/>
                <w:color w:val="333333"/>
                <w:sz w:val="20"/>
                <w:szCs w:val="20"/>
                <w:shd w:val="clear" w:color="auto" w:fill="FFFFFF"/>
                <w:lang w:val="pt-BR"/>
              </w:rPr>
            </w:pPr>
            <w:r w:rsidRPr="00135EDD">
              <w:rPr>
                <w:rFonts w:ascii="Times New Roman" w:eastAsia="Arial Unicode MS" w:hAnsi="Times New Roman"/>
                <w:b/>
                <w:bCs/>
                <w:color w:val="333333"/>
                <w:sz w:val="20"/>
                <w:szCs w:val="20"/>
                <w:shd w:val="clear" w:color="auto" w:fill="FFFFFF"/>
                <w:lang w:val="pt-BR"/>
              </w:rPr>
              <w:t>Obiect și domeniu de aplicare</w:t>
            </w:r>
          </w:p>
          <w:p w14:paraId="77EA2141" w14:textId="10A06E06" w:rsidR="00F241C5" w:rsidRPr="00135EDD" w:rsidRDefault="00427E17" w:rsidP="00F241C5">
            <w:p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(1) Prezentul regulament stabilește cerințe în materie de proiectare ecologică pentru introducerea pe piață și punerea în funcțiune a afișajelor electronice, inclusiv a televizoarelor, a monitoarelor și a afișajelor digitale cu rol de semnalizare.</w:t>
            </w:r>
          </w:p>
          <w:p w14:paraId="04F8F1B5" w14:textId="77777777" w:rsidR="00427E17" w:rsidRPr="00135EDD" w:rsidRDefault="00427E17" w:rsidP="00F241C5">
            <w:p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(2) Prezentul regulament nu se aplică:</w:t>
            </w:r>
          </w:p>
          <w:p w14:paraId="44C3A37D" w14:textId="77777777" w:rsidR="00427E17" w:rsidRPr="00135EDD" w:rsidRDefault="00427E17" w:rsidP="00AD1F73">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afișajelor electronice cu o arie a ecranului mai mică sau egală cu 100 de centimetri pătrați;</w:t>
            </w:r>
          </w:p>
          <w:p w14:paraId="07823CED" w14:textId="77777777" w:rsidR="00427E17" w:rsidRPr="00BE0BB5" w:rsidRDefault="00427E17" w:rsidP="00AD1F73">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rPr>
            </w:pPr>
            <w:proofErr w:type="spellStart"/>
            <w:proofErr w:type="gramStart"/>
            <w:r w:rsidRPr="00BE0BB5">
              <w:rPr>
                <w:rFonts w:ascii="Times New Roman" w:eastAsia="Arial Unicode MS" w:hAnsi="Times New Roman"/>
                <w:color w:val="333333"/>
                <w:sz w:val="20"/>
                <w:szCs w:val="20"/>
                <w:shd w:val="clear" w:color="auto" w:fill="FFFFFF"/>
              </w:rPr>
              <w:t>proiectoarelor</w:t>
            </w:r>
            <w:proofErr w:type="spellEnd"/>
            <w:r w:rsidRPr="00BE0BB5">
              <w:rPr>
                <w:rFonts w:ascii="Times New Roman" w:eastAsia="Arial Unicode MS" w:hAnsi="Times New Roman"/>
                <w:color w:val="333333"/>
                <w:sz w:val="20"/>
                <w:szCs w:val="20"/>
                <w:shd w:val="clear" w:color="auto" w:fill="FFFFFF"/>
              </w:rPr>
              <w:t>;</w:t>
            </w:r>
            <w:proofErr w:type="gramEnd"/>
          </w:p>
          <w:p w14:paraId="6894B1DA" w14:textId="77777777" w:rsidR="00427E17" w:rsidRPr="00BE0BB5" w:rsidRDefault="00427E17" w:rsidP="00AD1F73">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color w:val="333333"/>
                <w:sz w:val="20"/>
                <w:szCs w:val="20"/>
                <w:shd w:val="clear" w:color="auto" w:fill="FFFFFF"/>
              </w:rPr>
              <w:t>sistemelor</w:t>
            </w:r>
            <w:proofErr w:type="spellEnd"/>
            <w:r w:rsidRPr="00BE0BB5">
              <w:rPr>
                <w:rFonts w:ascii="Times New Roman" w:eastAsia="Arial Unicode MS" w:hAnsi="Times New Roman"/>
                <w:color w:val="333333"/>
                <w:sz w:val="20"/>
                <w:szCs w:val="20"/>
                <w:shd w:val="clear" w:color="auto" w:fill="FFFFFF"/>
              </w:rPr>
              <w:t xml:space="preserve"> de </w:t>
            </w:r>
            <w:proofErr w:type="spellStart"/>
            <w:r w:rsidRPr="00BE0BB5">
              <w:rPr>
                <w:rFonts w:ascii="Times New Roman" w:eastAsia="Arial Unicode MS" w:hAnsi="Times New Roman"/>
                <w:color w:val="333333"/>
                <w:sz w:val="20"/>
                <w:szCs w:val="20"/>
                <w:shd w:val="clear" w:color="auto" w:fill="FFFFFF"/>
              </w:rPr>
              <w:t>videoconferință</w:t>
            </w:r>
            <w:proofErr w:type="spellEnd"/>
            <w:r w:rsidRPr="00BE0BB5">
              <w:rPr>
                <w:rFonts w:ascii="Times New Roman" w:eastAsia="Arial Unicode MS" w:hAnsi="Times New Roman"/>
                <w:color w:val="333333"/>
                <w:sz w:val="20"/>
                <w:szCs w:val="20"/>
                <w:shd w:val="clear" w:color="auto" w:fill="FFFFFF"/>
              </w:rPr>
              <w:t xml:space="preserve"> „all-in-one</w:t>
            </w:r>
            <w:proofErr w:type="gramStart"/>
            <w:r w:rsidRPr="00BE0BB5">
              <w:rPr>
                <w:rFonts w:ascii="Times New Roman" w:eastAsia="Arial Unicode MS" w:hAnsi="Times New Roman"/>
                <w:color w:val="333333"/>
                <w:sz w:val="20"/>
                <w:szCs w:val="20"/>
                <w:shd w:val="clear" w:color="auto" w:fill="FFFFFF"/>
              </w:rPr>
              <w:t>”;</w:t>
            </w:r>
            <w:proofErr w:type="gramEnd"/>
          </w:p>
          <w:p w14:paraId="2A07DE88" w14:textId="77777777" w:rsidR="00427E17" w:rsidRPr="00BE0BB5" w:rsidRDefault="00427E17" w:rsidP="00AD1F73">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color w:val="333333"/>
                <w:sz w:val="20"/>
                <w:szCs w:val="20"/>
                <w:shd w:val="clear" w:color="auto" w:fill="FFFFFF"/>
              </w:rPr>
              <w:t>afișajelor</w:t>
            </w:r>
            <w:proofErr w:type="spellEnd"/>
            <w:r w:rsidRPr="00BE0BB5">
              <w:rPr>
                <w:rFonts w:ascii="Times New Roman" w:eastAsia="Arial Unicode MS" w:hAnsi="Times New Roman"/>
                <w:color w:val="333333"/>
                <w:sz w:val="20"/>
                <w:szCs w:val="20"/>
                <w:shd w:val="clear" w:color="auto" w:fill="FFFFFF"/>
              </w:rPr>
              <w:t xml:space="preserve"> </w:t>
            </w:r>
            <w:proofErr w:type="spellStart"/>
            <w:proofErr w:type="gramStart"/>
            <w:r w:rsidRPr="00BE0BB5">
              <w:rPr>
                <w:rFonts w:ascii="Times New Roman" w:eastAsia="Arial Unicode MS" w:hAnsi="Times New Roman"/>
                <w:color w:val="333333"/>
                <w:sz w:val="20"/>
                <w:szCs w:val="20"/>
                <w:shd w:val="clear" w:color="auto" w:fill="FFFFFF"/>
              </w:rPr>
              <w:t>medicale</w:t>
            </w:r>
            <w:proofErr w:type="spellEnd"/>
            <w:r w:rsidRPr="00BE0BB5">
              <w:rPr>
                <w:rFonts w:ascii="Times New Roman" w:eastAsia="Arial Unicode MS" w:hAnsi="Times New Roman"/>
                <w:color w:val="333333"/>
                <w:sz w:val="20"/>
                <w:szCs w:val="20"/>
                <w:shd w:val="clear" w:color="auto" w:fill="FFFFFF"/>
              </w:rPr>
              <w:t>;</w:t>
            </w:r>
            <w:proofErr w:type="gramEnd"/>
          </w:p>
          <w:p w14:paraId="20BCC16F" w14:textId="77777777" w:rsidR="00427E17" w:rsidRPr="00BE0BB5" w:rsidRDefault="00427E17" w:rsidP="00AD1F73">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color w:val="333333"/>
                <w:sz w:val="20"/>
                <w:szCs w:val="20"/>
                <w:shd w:val="clear" w:color="auto" w:fill="FFFFFF"/>
              </w:rPr>
              <w:t>căștilor</w:t>
            </w:r>
            <w:proofErr w:type="spellEnd"/>
            <w:r w:rsidRPr="00BE0BB5">
              <w:rPr>
                <w:rFonts w:ascii="Times New Roman" w:eastAsia="Arial Unicode MS" w:hAnsi="Times New Roman"/>
                <w:color w:val="333333"/>
                <w:sz w:val="20"/>
                <w:szCs w:val="20"/>
                <w:shd w:val="clear" w:color="auto" w:fill="FFFFFF"/>
              </w:rPr>
              <w:t xml:space="preserve"> de </w:t>
            </w:r>
            <w:proofErr w:type="spellStart"/>
            <w:r w:rsidRPr="00BE0BB5">
              <w:rPr>
                <w:rFonts w:ascii="Times New Roman" w:eastAsia="Arial Unicode MS" w:hAnsi="Times New Roman"/>
                <w:color w:val="333333"/>
                <w:sz w:val="20"/>
                <w:szCs w:val="20"/>
                <w:shd w:val="clear" w:color="auto" w:fill="FFFFFF"/>
              </w:rPr>
              <w:t>realitate</w:t>
            </w:r>
            <w:proofErr w:type="spellEnd"/>
            <w:r w:rsidRPr="00BE0BB5">
              <w:rPr>
                <w:rFonts w:ascii="Times New Roman" w:eastAsia="Arial Unicode MS" w:hAnsi="Times New Roman"/>
                <w:color w:val="333333"/>
                <w:sz w:val="20"/>
                <w:szCs w:val="20"/>
                <w:shd w:val="clear" w:color="auto" w:fill="FFFFFF"/>
              </w:rPr>
              <w:t xml:space="preserve"> </w:t>
            </w:r>
            <w:proofErr w:type="spellStart"/>
            <w:proofErr w:type="gramStart"/>
            <w:r w:rsidRPr="00BE0BB5">
              <w:rPr>
                <w:rFonts w:ascii="Times New Roman" w:eastAsia="Arial Unicode MS" w:hAnsi="Times New Roman"/>
                <w:color w:val="333333"/>
                <w:sz w:val="20"/>
                <w:szCs w:val="20"/>
                <w:shd w:val="clear" w:color="auto" w:fill="FFFFFF"/>
              </w:rPr>
              <w:t>virtuală</w:t>
            </w:r>
            <w:proofErr w:type="spellEnd"/>
            <w:r w:rsidRPr="00BE0BB5">
              <w:rPr>
                <w:rFonts w:ascii="Times New Roman" w:eastAsia="Arial Unicode MS" w:hAnsi="Times New Roman"/>
                <w:color w:val="333333"/>
                <w:sz w:val="20"/>
                <w:szCs w:val="20"/>
                <w:shd w:val="clear" w:color="auto" w:fill="FFFFFF"/>
              </w:rPr>
              <w:t>;</w:t>
            </w:r>
            <w:proofErr w:type="gramEnd"/>
          </w:p>
          <w:p w14:paraId="42BA5B94" w14:textId="77777777" w:rsidR="00427E17" w:rsidRPr="00135EDD" w:rsidRDefault="00427E17" w:rsidP="00AD1F73">
            <w:pPr>
              <w:pStyle w:val="ListParagraph"/>
              <w:numPr>
                <w:ilvl w:val="0"/>
                <w:numId w:val="2"/>
              </w:numPr>
              <w:suppressAutoHyphens w:val="0"/>
              <w:autoSpaceDN/>
              <w:spacing w:after="0" w:line="240" w:lineRule="auto"/>
              <w:jc w:val="both"/>
              <w:textAlignment w:val="auto"/>
              <w:rPr>
                <w:rFonts w:ascii="Times New Roman" w:hAnsi="Times New Roman"/>
                <w:sz w:val="20"/>
                <w:szCs w:val="20"/>
                <w:lang w:val="pt-BR"/>
              </w:rPr>
            </w:pPr>
            <w:r w:rsidRPr="00135EDD">
              <w:rPr>
                <w:rFonts w:ascii="Times New Roman" w:eastAsia="Arial Unicode MS" w:hAnsi="Times New Roman"/>
                <w:color w:val="333333"/>
                <w:sz w:val="20"/>
                <w:szCs w:val="20"/>
                <w:shd w:val="clear" w:color="auto" w:fill="FFFFFF"/>
                <w:lang w:val="pt-BR"/>
              </w:rPr>
              <w:t>afișajelor integrate sau care urmează să fie integrate în produsele enumerate la articolul 2 punctul 3 litera (a) și la punctul 4 din Directiva 2012/19/UE;</w:t>
            </w:r>
          </w:p>
          <w:p w14:paraId="0A3DC8CB" w14:textId="77777777" w:rsidR="003D2D14" w:rsidRPr="00BE0BB5" w:rsidRDefault="003D2D14" w:rsidP="003D2D14">
            <w:pPr>
              <w:suppressAutoHyphens w:val="0"/>
              <w:autoSpaceDN/>
              <w:spacing w:after="0" w:line="240" w:lineRule="auto"/>
              <w:jc w:val="both"/>
              <w:textAlignment w:val="auto"/>
              <w:rPr>
                <w:rFonts w:ascii="Times New Roman" w:hAnsi="Times New Roman"/>
                <w:sz w:val="20"/>
                <w:szCs w:val="20"/>
              </w:rPr>
            </w:pPr>
            <w:hyperlink r:id="rId8" w:tooltip="32021R0341: REPLACED" w:history="1">
              <w:r w:rsidRPr="00BE0BB5">
                <w:rPr>
                  <w:rStyle w:val="Hyperlink"/>
                  <w:rFonts w:ascii="Times New Roman" w:eastAsia="Arial Unicode MS" w:hAnsi="Times New Roman"/>
                  <w:b/>
                  <w:bCs/>
                  <w:color w:val="23527C"/>
                  <w:sz w:val="20"/>
                  <w:szCs w:val="20"/>
                  <w:shd w:val="clear" w:color="auto" w:fill="FFFFFF"/>
                </w:rPr>
                <w:t>▼M1</w:t>
              </w:r>
            </w:hyperlink>
          </w:p>
          <w:p w14:paraId="3D46828F" w14:textId="77777777" w:rsidR="003D2D14" w:rsidRPr="00BE0BB5" w:rsidRDefault="003D2D14" w:rsidP="00AD1F73">
            <w:pPr>
              <w:pStyle w:val="ListParagraph"/>
              <w:numPr>
                <w:ilvl w:val="0"/>
                <w:numId w:val="2"/>
              </w:numPr>
              <w:suppressAutoHyphens w:val="0"/>
              <w:autoSpaceDN/>
              <w:spacing w:after="0" w:line="240" w:lineRule="auto"/>
              <w:jc w:val="both"/>
              <w:textAlignment w:val="auto"/>
              <w:rPr>
                <w:rFonts w:ascii="Times New Roman" w:hAnsi="Times New Roman"/>
                <w:sz w:val="20"/>
                <w:szCs w:val="20"/>
                <w:lang w:val="en-US"/>
              </w:rPr>
            </w:pPr>
            <w:proofErr w:type="spellStart"/>
            <w:r w:rsidRPr="00BE0BB5">
              <w:rPr>
                <w:rFonts w:ascii="Times New Roman" w:eastAsia="Arial Unicode MS" w:hAnsi="Times New Roman"/>
                <w:color w:val="333333"/>
                <w:sz w:val="20"/>
                <w:szCs w:val="20"/>
                <w:shd w:val="clear" w:color="auto" w:fill="FFFFFF"/>
              </w:rPr>
              <w:t>afișajelor</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electronice</w:t>
            </w:r>
            <w:proofErr w:type="spellEnd"/>
            <w:r w:rsidRPr="00BE0BB5">
              <w:rPr>
                <w:rFonts w:ascii="Times New Roman" w:eastAsia="Arial Unicode MS" w:hAnsi="Times New Roman"/>
                <w:color w:val="333333"/>
                <w:sz w:val="20"/>
                <w:szCs w:val="20"/>
                <w:shd w:val="clear" w:color="auto" w:fill="FFFFFF"/>
              </w:rPr>
              <w:t xml:space="preserve"> care sunt </w:t>
            </w:r>
            <w:proofErr w:type="spellStart"/>
            <w:r w:rsidRPr="00BE0BB5">
              <w:rPr>
                <w:rFonts w:ascii="Times New Roman" w:eastAsia="Arial Unicode MS" w:hAnsi="Times New Roman"/>
                <w:color w:val="333333"/>
                <w:sz w:val="20"/>
                <w:szCs w:val="20"/>
                <w:shd w:val="clear" w:color="auto" w:fill="FFFFFF"/>
              </w:rPr>
              <w:t>componente</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sau</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subansambluri</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astfel</w:t>
            </w:r>
            <w:proofErr w:type="spellEnd"/>
            <w:r w:rsidRPr="00BE0BB5">
              <w:rPr>
                <w:rFonts w:ascii="Times New Roman" w:eastAsia="Arial Unicode MS" w:hAnsi="Times New Roman"/>
                <w:color w:val="333333"/>
                <w:sz w:val="20"/>
                <w:szCs w:val="20"/>
                <w:shd w:val="clear" w:color="auto" w:fill="FFFFFF"/>
              </w:rPr>
              <w:t xml:space="preserve"> cum sunt definite la </w:t>
            </w:r>
            <w:proofErr w:type="spellStart"/>
            <w:r w:rsidRPr="00BE0BB5">
              <w:rPr>
                <w:rFonts w:ascii="Times New Roman" w:eastAsia="Arial Unicode MS" w:hAnsi="Times New Roman"/>
                <w:color w:val="333333"/>
                <w:sz w:val="20"/>
                <w:szCs w:val="20"/>
                <w:shd w:val="clear" w:color="auto" w:fill="FFFFFF"/>
              </w:rPr>
              <w:t>articolul</w:t>
            </w:r>
            <w:proofErr w:type="spellEnd"/>
            <w:r w:rsidRPr="00BE0BB5">
              <w:rPr>
                <w:rFonts w:ascii="Times New Roman" w:eastAsia="Arial Unicode MS" w:hAnsi="Times New Roman"/>
                <w:color w:val="333333"/>
                <w:sz w:val="20"/>
                <w:szCs w:val="20"/>
                <w:shd w:val="clear" w:color="auto" w:fill="FFFFFF"/>
              </w:rPr>
              <w:t xml:space="preserve"> 2 </w:t>
            </w:r>
            <w:proofErr w:type="spellStart"/>
            <w:r w:rsidRPr="00BE0BB5">
              <w:rPr>
                <w:rFonts w:ascii="Times New Roman" w:eastAsia="Arial Unicode MS" w:hAnsi="Times New Roman"/>
                <w:color w:val="333333"/>
                <w:sz w:val="20"/>
                <w:szCs w:val="20"/>
                <w:shd w:val="clear" w:color="auto" w:fill="FFFFFF"/>
              </w:rPr>
              <w:t>punctul</w:t>
            </w:r>
            <w:proofErr w:type="spellEnd"/>
            <w:r w:rsidRPr="00BE0BB5">
              <w:rPr>
                <w:rFonts w:ascii="Times New Roman" w:eastAsia="Arial Unicode MS" w:hAnsi="Times New Roman"/>
                <w:color w:val="333333"/>
                <w:sz w:val="20"/>
                <w:szCs w:val="20"/>
                <w:shd w:val="clear" w:color="auto" w:fill="FFFFFF"/>
              </w:rPr>
              <w:t xml:space="preserve"> 2 din </w:t>
            </w:r>
            <w:proofErr w:type="spellStart"/>
            <w:r w:rsidRPr="00BE0BB5">
              <w:rPr>
                <w:rFonts w:ascii="Times New Roman" w:eastAsia="Arial Unicode MS" w:hAnsi="Times New Roman"/>
                <w:color w:val="333333"/>
                <w:sz w:val="20"/>
                <w:szCs w:val="20"/>
                <w:shd w:val="clear" w:color="auto" w:fill="FFFFFF"/>
              </w:rPr>
              <w:t>Directiva</w:t>
            </w:r>
            <w:proofErr w:type="spellEnd"/>
            <w:r w:rsidRPr="00BE0BB5">
              <w:rPr>
                <w:rFonts w:ascii="Times New Roman" w:eastAsia="Arial Unicode MS" w:hAnsi="Times New Roman"/>
                <w:color w:val="333333"/>
                <w:sz w:val="20"/>
                <w:szCs w:val="20"/>
                <w:shd w:val="clear" w:color="auto" w:fill="FFFFFF"/>
              </w:rPr>
              <w:t xml:space="preserve"> 2009/125/</w:t>
            </w:r>
            <w:proofErr w:type="gramStart"/>
            <w:r w:rsidRPr="00BE0BB5">
              <w:rPr>
                <w:rFonts w:ascii="Times New Roman" w:eastAsia="Arial Unicode MS" w:hAnsi="Times New Roman"/>
                <w:color w:val="333333"/>
                <w:sz w:val="20"/>
                <w:szCs w:val="20"/>
                <w:shd w:val="clear" w:color="auto" w:fill="FFFFFF"/>
              </w:rPr>
              <w:t>CE;</w:t>
            </w:r>
            <w:proofErr w:type="gramEnd"/>
          </w:p>
          <w:p w14:paraId="2C71845C" w14:textId="59D2CD7C" w:rsidR="003D2D14" w:rsidRPr="00BE0BB5" w:rsidRDefault="003D2D14" w:rsidP="003D2D14">
            <w:pPr>
              <w:suppressAutoHyphens w:val="0"/>
              <w:autoSpaceDN/>
              <w:spacing w:after="0" w:line="240" w:lineRule="auto"/>
              <w:jc w:val="both"/>
              <w:textAlignment w:val="auto"/>
              <w:rPr>
                <w:rFonts w:ascii="Times New Roman" w:hAnsi="Times New Roman"/>
                <w:sz w:val="20"/>
                <w:szCs w:val="20"/>
              </w:rPr>
            </w:pPr>
            <w:hyperlink r:id="rId9" w:tooltip="32021R0341: REPLACED" w:history="1">
              <w:r w:rsidRPr="00BE0BB5">
                <w:rPr>
                  <w:rStyle w:val="Hyperlink"/>
                  <w:rFonts w:ascii="Times New Roman" w:eastAsia="Arial Unicode MS" w:hAnsi="Times New Roman"/>
                  <w:b/>
                  <w:bCs/>
                  <w:color w:val="23527C"/>
                  <w:sz w:val="20"/>
                  <w:szCs w:val="20"/>
                  <w:shd w:val="clear" w:color="auto" w:fill="FFFFFF"/>
                </w:rPr>
                <w:t>▼M1</w:t>
              </w:r>
            </w:hyperlink>
          </w:p>
          <w:p w14:paraId="201E7567" w14:textId="77777777" w:rsidR="003D2D14" w:rsidRPr="00BE0BB5" w:rsidRDefault="003D2D14" w:rsidP="00AD1F73">
            <w:pPr>
              <w:pStyle w:val="ListParagraph"/>
              <w:numPr>
                <w:ilvl w:val="0"/>
                <w:numId w:val="2"/>
              </w:numPr>
              <w:suppressAutoHyphens w:val="0"/>
              <w:autoSpaceDN/>
              <w:spacing w:after="0" w:line="240" w:lineRule="auto"/>
              <w:jc w:val="both"/>
              <w:textAlignment w:val="auto"/>
              <w:rPr>
                <w:rFonts w:ascii="Times New Roman" w:hAnsi="Times New Roman"/>
                <w:sz w:val="20"/>
                <w:szCs w:val="20"/>
                <w:lang w:val="en-US"/>
              </w:rPr>
            </w:pPr>
            <w:proofErr w:type="spellStart"/>
            <w:r w:rsidRPr="00BE0BB5">
              <w:rPr>
                <w:rFonts w:ascii="Times New Roman" w:eastAsia="Arial Unicode MS" w:hAnsi="Times New Roman"/>
                <w:color w:val="333333"/>
                <w:sz w:val="20"/>
                <w:szCs w:val="20"/>
                <w:shd w:val="clear" w:color="auto" w:fill="FFFFFF"/>
              </w:rPr>
              <w:t>afișajelor</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industriale</w:t>
            </w:r>
            <w:proofErr w:type="spellEnd"/>
            <w:r w:rsidRPr="00BE0BB5">
              <w:rPr>
                <w:rFonts w:ascii="Times New Roman" w:eastAsia="Arial Unicode MS" w:hAnsi="Times New Roman"/>
                <w:color w:val="333333"/>
                <w:sz w:val="20"/>
                <w:szCs w:val="20"/>
                <w:shd w:val="clear" w:color="auto" w:fill="FFFFFF"/>
              </w:rPr>
              <w:t>.</w:t>
            </w:r>
          </w:p>
          <w:p w14:paraId="3DC1DE7A" w14:textId="77777777" w:rsidR="003D2D14" w:rsidRPr="00135EDD" w:rsidRDefault="003D2D14" w:rsidP="003D2D14">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135EDD">
              <w:rPr>
                <w:rFonts w:ascii="Times New Roman" w:hAnsi="Times New Roman"/>
                <w:sz w:val="20"/>
                <w:szCs w:val="20"/>
                <w:lang w:val="pt-BR"/>
              </w:rPr>
              <w:t>(3)</w:t>
            </w:r>
            <w:r w:rsidRPr="00135EDD">
              <w:rPr>
                <w:rFonts w:ascii="Times New Roman" w:eastAsia="Arial Unicode MS" w:hAnsi="Times New Roman"/>
                <w:color w:val="000000" w:themeColor="text1"/>
                <w:sz w:val="20"/>
                <w:szCs w:val="20"/>
                <w:shd w:val="clear" w:color="auto" w:fill="FFFFFF"/>
                <w:lang w:val="pt-BR"/>
              </w:rPr>
              <w:t>Cerințele de la punctele A și B din anexa II nu se aplică următoarelor afișaje:</w:t>
            </w:r>
          </w:p>
          <w:p w14:paraId="38F6246B" w14:textId="77777777" w:rsidR="003D2D14" w:rsidRPr="00BE0BB5" w:rsidRDefault="003D2D14" w:rsidP="00AD1F73">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color w:val="333333"/>
                <w:sz w:val="20"/>
                <w:szCs w:val="20"/>
                <w:shd w:val="clear" w:color="auto" w:fill="FFFFFF"/>
              </w:rPr>
              <w:t>afișajelor</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pentru</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producții</w:t>
            </w:r>
            <w:proofErr w:type="spellEnd"/>
            <w:r w:rsidRPr="00BE0BB5">
              <w:rPr>
                <w:rFonts w:ascii="Times New Roman" w:eastAsia="Arial Unicode MS" w:hAnsi="Times New Roman"/>
                <w:color w:val="333333"/>
                <w:sz w:val="20"/>
                <w:szCs w:val="20"/>
                <w:shd w:val="clear" w:color="auto" w:fill="FFFFFF"/>
              </w:rPr>
              <w:t xml:space="preserve"> </w:t>
            </w:r>
            <w:proofErr w:type="spellStart"/>
            <w:proofErr w:type="gramStart"/>
            <w:r w:rsidRPr="00BE0BB5">
              <w:rPr>
                <w:rFonts w:ascii="Times New Roman" w:eastAsia="Arial Unicode MS" w:hAnsi="Times New Roman"/>
                <w:color w:val="333333"/>
                <w:sz w:val="20"/>
                <w:szCs w:val="20"/>
                <w:shd w:val="clear" w:color="auto" w:fill="FFFFFF"/>
              </w:rPr>
              <w:t>audiovizuale</w:t>
            </w:r>
            <w:proofErr w:type="spellEnd"/>
            <w:r w:rsidRPr="00BE0BB5">
              <w:rPr>
                <w:rFonts w:ascii="Times New Roman" w:eastAsia="Arial Unicode MS" w:hAnsi="Times New Roman"/>
                <w:color w:val="333333"/>
                <w:sz w:val="20"/>
                <w:szCs w:val="20"/>
                <w:shd w:val="clear" w:color="auto" w:fill="FFFFFF"/>
              </w:rPr>
              <w:t>;</w:t>
            </w:r>
            <w:proofErr w:type="gramEnd"/>
          </w:p>
          <w:p w14:paraId="4D16F7E4" w14:textId="77777777" w:rsidR="003D2D14" w:rsidRPr="00BE0BB5" w:rsidRDefault="003D2D14" w:rsidP="00AD1F73">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color w:val="333333"/>
                <w:sz w:val="20"/>
                <w:szCs w:val="20"/>
                <w:shd w:val="clear" w:color="auto" w:fill="FFFFFF"/>
              </w:rPr>
              <w:lastRenderedPageBreak/>
              <w:t>afișajelor</w:t>
            </w:r>
            <w:proofErr w:type="spellEnd"/>
            <w:r w:rsidRPr="00BE0BB5">
              <w:rPr>
                <w:rFonts w:ascii="Times New Roman" w:eastAsia="Arial Unicode MS" w:hAnsi="Times New Roman"/>
                <w:color w:val="333333"/>
                <w:sz w:val="20"/>
                <w:szCs w:val="20"/>
                <w:shd w:val="clear" w:color="auto" w:fill="FFFFFF"/>
              </w:rPr>
              <w:t xml:space="preserve"> </w:t>
            </w:r>
            <w:proofErr w:type="spellStart"/>
            <w:proofErr w:type="gramStart"/>
            <w:r w:rsidRPr="00BE0BB5">
              <w:rPr>
                <w:rFonts w:ascii="Times New Roman" w:eastAsia="Arial Unicode MS" w:hAnsi="Times New Roman"/>
                <w:color w:val="333333"/>
                <w:sz w:val="20"/>
                <w:szCs w:val="20"/>
                <w:shd w:val="clear" w:color="auto" w:fill="FFFFFF"/>
              </w:rPr>
              <w:t>profesionale</w:t>
            </w:r>
            <w:proofErr w:type="spellEnd"/>
            <w:r w:rsidRPr="00BE0BB5">
              <w:rPr>
                <w:rFonts w:ascii="Times New Roman" w:eastAsia="Arial Unicode MS" w:hAnsi="Times New Roman"/>
                <w:color w:val="333333"/>
                <w:sz w:val="20"/>
                <w:szCs w:val="20"/>
                <w:shd w:val="clear" w:color="auto" w:fill="FFFFFF"/>
              </w:rPr>
              <w:t>;</w:t>
            </w:r>
            <w:proofErr w:type="gramEnd"/>
          </w:p>
          <w:p w14:paraId="1C6C6111" w14:textId="77777777" w:rsidR="003D2D14" w:rsidRPr="00BE0BB5" w:rsidRDefault="003D2D14" w:rsidP="00AD1F73">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color w:val="333333"/>
                <w:sz w:val="20"/>
                <w:szCs w:val="20"/>
                <w:shd w:val="clear" w:color="auto" w:fill="FFFFFF"/>
              </w:rPr>
              <w:t>afișajelor</w:t>
            </w:r>
            <w:proofErr w:type="spellEnd"/>
            <w:r w:rsidRPr="00BE0BB5">
              <w:rPr>
                <w:rFonts w:ascii="Times New Roman" w:eastAsia="Arial Unicode MS" w:hAnsi="Times New Roman"/>
                <w:color w:val="333333"/>
                <w:sz w:val="20"/>
                <w:szCs w:val="20"/>
                <w:shd w:val="clear" w:color="auto" w:fill="FFFFFF"/>
              </w:rPr>
              <w:t xml:space="preserve"> de </w:t>
            </w:r>
            <w:proofErr w:type="spellStart"/>
            <w:proofErr w:type="gramStart"/>
            <w:r w:rsidRPr="00BE0BB5">
              <w:rPr>
                <w:rFonts w:ascii="Times New Roman" w:eastAsia="Arial Unicode MS" w:hAnsi="Times New Roman"/>
                <w:color w:val="333333"/>
                <w:sz w:val="20"/>
                <w:szCs w:val="20"/>
                <w:shd w:val="clear" w:color="auto" w:fill="FFFFFF"/>
              </w:rPr>
              <w:t>securitate</w:t>
            </w:r>
            <w:proofErr w:type="spellEnd"/>
            <w:r w:rsidRPr="00BE0BB5">
              <w:rPr>
                <w:rFonts w:ascii="Times New Roman" w:eastAsia="Arial Unicode MS" w:hAnsi="Times New Roman"/>
                <w:color w:val="333333"/>
                <w:sz w:val="20"/>
                <w:szCs w:val="20"/>
                <w:shd w:val="clear" w:color="auto" w:fill="FFFFFF"/>
              </w:rPr>
              <w:t>;</w:t>
            </w:r>
            <w:proofErr w:type="gramEnd"/>
          </w:p>
          <w:p w14:paraId="234FB247" w14:textId="77777777" w:rsidR="003D2D14" w:rsidRPr="00BE0BB5" w:rsidRDefault="003D2D14" w:rsidP="00AD1F73">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color w:val="333333"/>
                <w:sz w:val="20"/>
                <w:szCs w:val="20"/>
                <w:shd w:val="clear" w:color="auto" w:fill="FFFFFF"/>
              </w:rPr>
              <w:t>tablelor</w:t>
            </w:r>
            <w:proofErr w:type="spellEnd"/>
            <w:r w:rsidRPr="00BE0BB5">
              <w:rPr>
                <w:rFonts w:ascii="Times New Roman" w:eastAsia="Arial Unicode MS" w:hAnsi="Times New Roman"/>
                <w:color w:val="333333"/>
                <w:sz w:val="20"/>
                <w:szCs w:val="20"/>
                <w:shd w:val="clear" w:color="auto" w:fill="FFFFFF"/>
              </w:rPr>
              <w:t xml:space="preserve"> de </w:t>
            </w:r>
            <w:proofErr w:type="spellStart"/>
            <w:r w:rsidRPr="00BE0BB5">
              <w:rPr>
                <w:rFonts w:ascii="Times New Roman" w:eastAsia="Arial Unicode MS" w:hAnsi="Times New Roman"/>
                <w:color w:val="333333"/>
                <w:sz w:val="20"/>
                <w:szCs w:val="20"/>
                <w:shd w:val="clear" w:color="auto" w:fill="FFFFFF"/>
              </w:rPr>
              <w:t>scris</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digitale</w:t>
            </w:r>
            <w:proofErr w:type="spellEnd"/>
            <w:r w:rsidRPr="00BE0BB5">
              <w:rPr>
                <w:rFonts w:ascii="Times New Roman" w:eastAsia="Arial Unicode MS" w:hAnsi="Times New Roman"/>
                <w:color w:val="333333"/>
                <w:sz w:val="20"/>
                <w:szCs w:val="20"/>
                <w:shd w:val="clear" w:color="auto" w:fill="FFFFFF"/>
              </w:rPr>
              <w:t xml:space="preserve"> </w:t>
            </w:r>
            <w:proofErr w:type="gramStart"/>
            <w:r w:rsidRPr="00BE0BB5">
              <w:rPr>
                <w:rFonts w:ascii="Times New Roman" w:eastAsia="Arial Unicode MS" w:hAnsi="Times New Roman"/>
                <w:color w:val="333333"/>
                <w:sz w:val="20"/>
                <w:szCs w:val="20"/>
                <w:shd w:val="clear" w:color="auto" w:fill="FFFFFF"/>
              </w:rPr>
              <w:t>interactive;</w:t>
            </w:r>
            <w:proofErr w:type="gramEnd"/>
          </w:p>
          <w:p w14:paraId="1B85219D" w14:textId="77777777" w:rsidR="003D2D14" w:rsidRPr="00BE0BB5" w:rsidRDefault="003D2D14" w:rsidP="00AD1F73">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color w:val="333333"/>
                <w:sz w:val="20"/>
                <w:szCs w:val="20"/>
                <w:shd w:val="clear" w:color="auto" w:fill="FFFFFF"/>
              </w:rPr>
              <w:t>ramelor</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foto</w:t>
            </w:r>
            <w:proofErr w:type="spellEnd"/>
            <w:r w:rsidRPr="00BE0BB5">
              <w:rPr>
                <w:rFonts w:ascii="Times New Roman" w:eastAsia="Arial Unicode MS" w:hAnsi="Times New Roman"/>
                <w:color w:val="333333"/>
                <w:sz w:val="20"/>
                <w:szCs w:val="20"/>
                <w:shd w:val="clear" w:color="auto" w:fill="FFFFFF"/>
              </w:rPr>
              <w:t xml:space="preserve"> </w:t>
            </w:r>
            <w:proofErr w:type="spellStart"/>
            <w:proofErr w:type="gramStart"/>
            <w:r w:rsidRPr="00BE0BB5">
              <w:rPr>
                <w:rFonts w:ascii="Times New Roman" w:eastAsia="Arial Unicode MS" w:hAnsi="Times New Roman"/>
                <w:color w:val="333333"/>
                <w:sz w:val="20"/>
                <w:szCs w:val="20"/>
                <w:shd w:val="clear" w:color="auto" w:fill="FFFFFF"/>
              </w:rPr>
              <w:t>digitale</w:t>
            </w:r>
            <w:proofErr w:type="spellEnd"/>
            <w:r w:rsidRPr="00BE0BB5">
              <w:rPr>
                <w:rFonts w:ascii="Times New Roman" w:eastAsia="Arial Unicode MS" w:hAnsi="Times New Roman"/>
                <w:color w:val="333333"/>
                <w:sz w:val="20"/>
                <w:szCs w:val="20"/>
                <w:shd w:val="clear" w:color="auto" w:fill="FFFFFF"/>
              </w:rPr>
              <w:t>;</w:t>
            </w:r>
            <w:proofErr w:type="gramEnd"/>
          </w:p>
          <w:p w14:paraId="7F35CBDE" w14:textId="77777777" w:rsidR="003D2D14" w:rsidRPr="00135EDD" w:rsidRDefault="003D2D14" w:rsidP="003D2D14">
            <w:p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afișajelor digitale cu rol de semnalizare.</w:t>
            </w:r>
          </w:p>
          <w:p w14:paraId="7D3AEB63" w14:textId="77777777" w:rsidR="003D2D14" w:rsidRPr="00135EDD" w:rsidRDefault="003D2D14" w:rsidP="003D2D14">
            <w:p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(4)Cerințele de la punctele A, B și C din anexa II nu se aplică următoarelor afișaje:</w:t>
            </w:r>
          </w:p>
          <w:p w14:paraId="11829553" w14:textId="77777777" w:rsidR="003D2D14" w:rsidRPr="00BE0BB5" w:rsidRDefault="003D2D14" w:rsidP="00AD1F73">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color w:val="333333"/>
                <w:sz w:val="20"/>
                <w:szCs w:val="20"/>
                <w:shd w:val="clear" w:color="auto" w:fill="FFFFFF"/>
              </w:rPr>
              <w:t>afișajelor</w:t>
            </w:r>
            <w:proofErr w:type="spellEnd"/>
            <w:r w:rsidRPr="00BE0BB5">
              <w:rPr>
                <w:rFonts w:ascii="Times New Roman" w:eastAsia="Arial Unicode MS" w:hAnsi="Times New Roman"/>
                <w:color w:val="333333"/>
                <w:sz w:val="20"/>
                <w:szCs w:val="20"/>
                <w:shd w:val="clear" w:color="auto" w:fill="FFFFFF"/>
              </w:rPr>
              <w:t xml:space="preserve"> de </w:t>
            </w:r>
            <w:proofErr w:type="gramStart"/>
            <w:r w:rsidRPr="00BE0BB5">
              <w:rPr>
                <w:rFonts w:ascii="Times New Roman" w:eastAsia="Arial Unicode MS" w:hAnsi="Times New Roman"/>
                <w:color w:val="333333"/>
                <w:sz w:val="20"/>
                <w:szCs w:val="20"/>
                <w:shd w:val="clear" w:color="auto" w:fill="FFFFFF"/>
              </w:rPr>
              <w:t>stare;</w:t>
            </w:r>
            <w:proofErr w:type="gramEnd"/>
          </w:p>
          <w:p w14:paraId="46ABD05A" w14:textId="7AB8AE90" w:rsidR="003D2D14" w:rsidRPr="00BE0BB5" w:rsidRDefault="003D2D14" w:rsidP="00AD1F73">
            <w:pPr>
              <w:pStyle w:val="ListParagraph"/>
              <w:numPr>
                <w:ilvl w:val="0"/>
                <w:numId w:val="3"/>
              </w:numPr>
              <w:suppressAutoHyphens w:val="0"/>
              <w:autoSpaceDN/>
              <w:spacing w:after="0" w:line="240" w:lineRule="auto"/>
              <w:jc w:val="both"/>
              <w:textAlignment w:val="auto"/>
              <w:rPr>
                <w:rFonts w:ascii="Times New Roman" w:hAnsi="Times New Roman"/>
                <w:sz w:val="20"/>
                <w:szCs w:val="20"/>
                <w:lang w:val="en-US"/>
              </w:rPr>
            </w:pPr>
            <w:proofErr w:type="spellStart"/>
            <w:r w:rsidRPr="00BE0BB5">
              <w:rPr>
                <w:rFonts w:ascii="Times New Roman" w:eastAsia="Arial Unicode MS" w:hAnsi="Times New Roman"/>
                <w:color w:val="333333"/>
                <w:sz w:val="20"/>
                <w:szCs w:val="20"/>
                <w:shd w:val="clear" w:color="auto" w:fill="FFFFFF"/>
              </w:rPr>
              <w:t>panourilor</w:t>
            </w:r>
            <w:proofErr w:type="spellEnd"/>
            <w:r w:rsidRPr="00BE0BB5">
              <w:rPr>
                <w:rFonts w:ascii="Times New Roman" w:eastAsia="Arial Unicode MS" w:hAnsi="Times New Roman"/>
                <w:color w:val="333333"/>
                <w:sz w:val="20"/>
                <w:szCs w:val="20"/>
                <w:shd w:val="clear" w:color="auto" w:fill="FFFFFF"/>
              </w:rPr>
              <w:t xml:space="preserve"> de </w:t>
            </w:r>
            <w:proofErr w:type="spellStart"/>
            <w:r w:rsidRPr="00BE0BB5">
              <w:rPr>
                <w:rFonts w:ascii="Times New Roman" w:eastAsia="Arial Unicode MS" w:hAnsi="Times New Roman"/>
                <w:color w:val="333333"/>
                <w:sz w:val="20"/>
                <w:szCs w:val="20"/>
                <w:shd w:val="clear" w:color="auto" w:fill="FFFFFF"/>
              </w:rPr>
              <w:t>comandă</w:t>
            </w:r>
            <w:proofErr w:type="spellEnd"/>
            <w:r w:rsidRPr="00BE0BB5">
              <w:rPr>
                <w:rFonts w:ascii="Times New Roman" w:eastAsia="Arial Unicode MS" w:hAnsi="Times New Roman"/>
                <w:color w:val="333333"/>
                <w:sz w:val="20"/>
                <w:szCs w:val="20"/>
                <w:shd w:val="clear" w:color="auto" w:fill="FFFFFF"/>
              </w:rPr>
              <w:t>.</w:t>
            </w:r>
          </w:p>
        </w:tc>
        <w:tc>
          <w:tcPr>
            <w:tcW w:w="4394" w:type="dxa"/>
            <w:shd w:val="clear" w:color="auto" w:fill="auto"/>
          </w:tcPr>
          <w:p w14:paraId="4907E7E1" w14:textId="77777777" w:rsidR="00763FA7" w:rsidRPr="00BE0BB5" w:rsidRDefault="00763FA7" w:rsidP="00763FA7">
            <w:pPr>
              <w:spacing w:after="0" w:line="240" w:lineRule="auto"/>
              <w:jc w:val="center"/>
              <w:rPr>
                <w:rFonts w:ascii="Times New Roman" w:hAnsi="Times New Roman"/>
                <w:b/>
                <w:color w:val="000000"/>
                <w:sz w:val="20"/>
                <w:szCs w:val="20"/>
                <w:lang w:val="it-IT"/>
              </w:rPr>
            </w:pPr>
            <w:r w:rsidRPr="00BE0BB5">
              <w:rPr>
                <w:rFonts w:ascii="Times New Roman" w:hAnsi="Times New Roman"/>
                <w:b/>
                <w:color w:val="000000"/>
                <w:sz w:val="20"/>
                <w:szCs w:val="20"/>
                <w:lang w:val="it-IT"/>
              </w:rPr>
              <w:lastRenderedPageBreak/>
              <w:t>I. DISPOZIȚII GENERALE ȘI DOMENIUL DE APLICARE</w:t>
            </w:r>
          </w:p>
          <w:p w14:paraId="4F578B30" w14:textId="77777777" w:rsidR="00763FA7" w:rsidRPr="00135EDD" w:rsidRDefault="00763FA7" w:rsidP="00AD1F73">
            <w:pPr>
              <w:pStyle w:val="ListParagraph"/>
              <w:numPr>
                <w:ilvl w:val="0"/>
                <w:numId w:val="51"/>
              </w:numPr>
              <w:tabs>
                <w:tab w:val="left" w:pos="851"/>
                <w:tab w:val="left" w:pos="993"/>
              </w:tabs>
              <w:suppressAutoHyphens w:val="0"/>
              <w:autoSpaceDN/>
              <w:spacing w:after="0" w:line="240" w:lineRule="auto"/>
              <w:ind w:left="0" w:firstLine="0"/>
              <w:jc w:val="both"/>
              <w:textAlignment w:val="auto"/>
              <w:rPr>
                <w:rFonts w:ascii="Times New Roman" w:eastAsia="Arial Unicode MS" w:hAnsi="Times New Roman"/>
                <w:color w:val="000000"/>
                <w:sz w:val="20"/>
                <w:szCs w:val="20"/>
                <w:shd w:val="clear" w:color="auto" w:fill="FFFFFF"/>
                <w:lang w:val="pt-BR"/>
              </w:rPr>
            </w:pPr>
            <w:r w:rsidRPr="00BE0BB5">
              <w:rPr>
                <w:rFonts w:ascii="Times New Roman" w:hAnsi="Times New Roman"/>
                <w:color w:val="000000"/>
                <w:sz w:val="20"/>
                <w:szCs w:val="20"/>
                <w:lang w:val="ro-RO"/>
              </w:rPr>
              <w:t xml:space="preserve">Regulamentul cu privire la </w:t>
            </w:r>
            <w:proofErr w:type="spellStart"/>
            <w:r w:rsidRPr="00BE0BB5">
              <w:rPr>
                <w:rFonts w:ascii="Times New Roman" w:hAnsi="Times New Roman"/>
                <w:color w:val="000000"/>
                <w:sz w:val="20"/>
                <w:szCs w:val="20"/>
                <w:lang w:val="ro-RO"/>
              </w:rPr>
              <w:t>cerinţele</w:t>
            </w:r>
            <w:proofErr w:type="spellEnd"/>
            <w:r w:rsidRPr="00BE0BB5">
              <w:rPr>
                <w:rFonts w:ascii="Times New Roman" w:hAnsi="Times New Roman"/>
                <w:color w:val="000000"/>
                <w:sz w:val="20"/>
                <w:szCs w:val="20"/>
                <w:lang w:val="ro-RO"/>
              </w:rPr>
              <w:t xml:space="preserve"> de proiectare ecologică aplicabile afișajelor electronice (în continuare – Regulament) </w:t>
            </w:r>
            <w:proofErr w:type="spellStart"/>
            <w:r w:rsidRPr="00BE0BB5">
              <w:rPr>
                <w:rFonts w:ascii="Times New Roman" w:hAnsi="Times New Roman"/>
                <w:color w:val="000000"/>
                <w:sz w:val="20"/>
                <w:szCs w:val="20"/>
                <w:lang w:val="ro-RO"/>
              </w:rPr>
              <w:t>stabileşte</w:t>
            </w:r>
            <w:proofErr w:type="spellEnd"/>
            <w:r w:rsidRPr="00BE0BB5">
              <w:rPr>
                <w:rFonts w:ascii="Times New Roman" w:hAnsi="Times New Roman"/>
                <w:color w:val="000000"/>
                <w:sz w:val="20"/>
                <w:szCs w:val="20"/>
                <w:lang w:val="ro-RO"/>
              </w:rPr>
              <w:t xml:space="preserve"> </w:t>
            </w:r>
            <w:proofErr w:type="spellStart"/>
            <w:r w:rsidRPr="00BE0BB5">
              <w:rPr>
                <w:rFonts w:ascii="Times New Roman" w:hAnsi="Times New Roman"/>
                <w:color w:val="000000"/>
                <w:sz w:val="20"/>
                <w:szCs w:val="20"/>
                <w:lang w:val="ro-RO"/>
              </w:rPr>
              <w:t>cerinţe</w:t>
            </w:r>
            <w:proofErr w:type="spellEnd"/>
            <w:r w:rsidRPr="00BE0BB5">
              <w:rPr>
                <w:rFonts w:ascii="Times New Roman" w:hAnsi="Times New Roman"/>
                <w:color w:val="000000"/>
                <w:sz w:val="20"/>
                <w:szCs w:val="20"/>
                <w:lang w:val="ro-RO"/>
              </w:rPr>
              <w:t xml:space="preserve"> de proiectare ecologică </w:t>
            </w:r>
            <w:r w:rsidRPr="00135EDD">
              <w:rPr>
                <w:rFonts w:ascii="Times New Roman" w:eastAsia="Arial Unicode MS" w:hAnsi="Times New Roman"/>
                <w:color w:val="000000"/>
                <w:sz w:val="20"/>
                <w:szCs w:val="20"/>
                <w:shd w:val="clear" w:color="auto" w:fill="FFFFFF"/>
                <w:lang w:val="pt-BR"/>
              </w:rPr>
              <w:t>pentru introducerea pe piață și punerea în funcțiune a afișajelor electronice, inclusiv a televizoarelor, a monitoarelor și a afișajelor digitale cu rol de semnalizare.</w:t>
            </w:r>
          </w:p>
          <w:p w14:paraId="603E44EB" w14:textId="24B673A2" w:rsidR="00BE7224" w:rsidRPr="00135EDD" w:rsidRDefault="00763FA7" w:rsidP="00AD1F73">
            <w:pPr>
              <w:pStyle w:val="ListParagraph"/>
              <w:numPr>
                <w:ilvl w:val="0"/>
                <w:numId w:val="51"/>
              </w:numPr>
              <w:tabs>
                <w:tab w:val="left" w:pos="851"/>
                <w:tab w:val="left" w:pos="993"/>
              </w:tabs>
              <w:suppressAutoHyphens w:val="0"/>
              <w:autoSpaceDN/>
              <w:spacing w:after="0" w:line="240" w:lineRule="auto"/>
              <w:ind w:left="0" w:firstLine="0"/>
              <w:jc w:val="both"/>
              <w:textAlignment w:val="auto"/>
              <w:rPr>
                <w:rFonts w:ascii="Times New Roman" w:eastAsia="Arial Unicode MS" w:hAnsi="Times New Roman"/>
                <w:color w:val="000000"/>
                <w:sz w:val="20"/>
                <w:szCs w:val="20"/>
                <w:shd w:val="clear" w:color="auto" w:fill="FFFFFF"/>
                <w:lang w:val="pt-BR"/>
              </w:rPr>
            </w:pPr>
            <w:r w:rsidRPr="00135EDD">
              <w:rPr>
                <w:rFonts w:ascii="Times New Roman" w:eastAsia="Arial Unicode MS" w:hAnsi="Times New Roman"/>
                <w:color w:val="000000"/>
                <w:sz w:val="20"/>
                <w:szCs w:val="20"/>
                <w:shd w:val="clear" w:color="auto" w:fill="FFFFFF"/>
                <w:lang w:val="pt-BR"/>
              </w:rPr>
              <w:t>Prezentul Regulament nu se aplică următoarelor produse:</w:t>
            </w:r>
          </w:p>
          <w:p w14:paraId="04AD4DD2" w14:textId="77777777" w:rsidR="00BE7224" w:rsidRPr="00135EDD" w:rsidRDefault="00BE7224" w:rsidP="00AD1F73">
            <w:pPr>
              <w:pStyle w:val="ListParagraph"/>
              <w:numPr>
                <w:ilvl w:val="0"/>
                <w:numId w:val="53"/>
              </w:numPr>
              <w:tabs>
                <w:tab w:val="left" w:pos="851"/>
                <w:tab w:val="left" w:pos="993"/>
              </w:tabs>
              <w:suppressAutoHyphens w:val="0"/>
              <w:autoSpaceDN/>
              <w:spacing w:after="0" w:line="240" w:lineRule="auto"/>
              <w:ind w:left="510"/>
              <w:jc w:val="both"/>
              <w:textAlignment w:val="auto"/>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afișajelor electronice cu o arie a ecranului mai mică sau egală cu 100 de centimetri pătrați;</w:t>
            </w:r>
          </w:p>
          <w:p w14:paraId="078F30AF" w14:textId="77777777" w:rsidR="00BE7224" w:rsidRPr="00BE0BB5" w:rsidRDefault="00BE7224" w:rsidP="00AD1F73">
            <w:pPr>
              <w:pStyle w:val="ListParagraph"/>
              <w:numPr>
                <w:ilvl w:val="0"/>
                <w:numId w:val="53"/>
              </w:numPr>
              <w:tabs>
                <w:tab w:val="left" w:pos="851"/>
                <w:tab w:val="left" w:pos="993"/>
              </w:tabs>
              <w:suppressAutoHyphens w:val="0"/>
              <w:autoSpaceDN/>
              <w:spacing w:after="0" w:line="240" w:lineRule="auto"/>
              <w:ind w:left="510"/>
              <w:jc w:val="both"/>
              <w:textAlignment w:val="auto"/>
              <w:rPr>
                <w:rFonts w:ascii="Times New Roman" w:eastAsia="Arial Unicode MS" w:hAnsi="Times New Roman"/>
                <w:color w:val="000000" w:themeColor="text1"/>
                <w:sz w:val="20"/>
                <w:szCs w:val="20"/>
                <w:shd w:val="clear" w:color="auto" w:fill="FFFFFF"/>
              </w:rPr>
            </w:pPr>
            <w:proofErr w:type="spellStart"/>
            <w:proofErr w:type="gramStart"/>
            <w:r w:rsidRPr="00BE0BB5">
              <w:rPr>
                <w:rFonts w:ascii="Times New Roman" w:hAnsi="Times New Roman"/>
                <w:color w:val="000000" w:themeColor="text1"/>
                <w:sz w:val="20"/>
                <w:szCs w:val="20"/>
                <w:shd w:val="clear" w:color="auto" w:fill="FFFFFF"/>
              </w:rPr>
              <w:t>proiectoarelor</w:t>
            </w:r>
            <w:proofErr w:type="spellEnd"/>
            <w:r w:rsidRPr="00BE0BB5">
              <w:rPr>
                <w:rFonts w:ascii="Times New Roman" w:hAnsi="Times New Roman"/>
                <w:color w:val="000000" w:themeColor="text1"/>
                <w:sz w:val="20"/>
                <w:szCs w:val="20"/>
                <w:shd w:val="clear" w:color="auto" w:fill="FFFFFF"/>
              </w:rPr>
              <w:t>;</w:t>
            </w:r>
            <w:proofErr w:type="gramEnd"/>
          </w:p>
          <w:p w14:paraId="1B4B5051" w14:textId="77777777" w:rsidR="00BE7224" w:rsidRPr="00BE0BB5" w:rsidRDefault="00BE7224" w:rsidP="00AD1F73">
            <w:pPr>
              <w:pStyle w:val="ListParagraph"/>
              <w:numPr>
                <w:ilvl w:val="0"/>
                <w:numId w:val="53"/>
              </w:numPr>
              <w:tabs>
                <w:tab w:val="left" w:pos="851"/>
                <w:tab w:val="left" w:pos="993"/>
              </w:tabs>
              <w:suppressAutoHyphens w:val="0"/>
              <w:autoSpaceDN/>
              <w:spacing w:after="0" w:line="240" w:lineRule="auto"/>
              <w:ind w:left="510"/>
              <w:jc w:val="both"/>
              <w:textAlignment w:val="auto"/>
              <w:rPr>
                <w:rFonts w:ascii="Times New Roman" w:eastAsia="Arial Unicode MS" w:hAnsi="Times New Roman"/>
                <w:color w:val="000000" w:themeColor="text1"/>
                <w:sz w:val="20"/>
                <w:szCs w:val="20"/>
                <w:shd w:val="clear" w:color="auto" w:fill="FFFFFF"/>
              </w:rPr>
            </w:pPr>
            <w:proofErr w:type="spellStart"/>
            <w:r w:rsidRPr="00BE0BB5">
              <w:rPr>
                <w:rFonts w:ascii="Times New Roman" w:hAnsi="Times New Roman"/>
                <w:color w:val="000000" w:themeColor="text1"/>
                <w:sz w:val="20"/>
                <w:szCs w:val="20"/>
                <w:shd w:val="clear" w:color="auto" w:fill="FFFFFF"/>
              </w:rPr>
              <w:t>sistemelor</w:t>
            </w:r>
            <w:proofErr w:type="spellEnd"/>
            <w:r w:rsidRPr="00BE0BB5">
              <w:rPr>
                <w:rFonts w:ascii="Times New Roman" w:hAnsi="Times New Roman"/>
                <w:color w:val="000000" w:themeColor="text1"/>
                <w:sz w:val="20"/>
                <w:szCs w:val="20"/>
                <w:shd w:val="clear" w:color="auto" w:fill="FFFFFF"/>
              </w:rPr>
              <w:t xml:space="preserve"> de </w:t>
            </w:r>
            <w:proofErr w:type="spellStart"/>
            <w:r w:rsidRPr="00BE0BB5">
              <w:rPr>
                <w:rFonts w:ascii="Times New Roman" w:hAnsi="Times New Roman"/>
                <w:color w:val="000000" w:themeColor="text1"/>
                <w:sz w:val="20"/>
                <w:szCs w:val="20"/>
                <w:shd w:val="clear" w:color="auto" w:fill="FFFFFF"/>
              </w:rPr>
              <w:t>videoconferință</w:t>
            </w:r>
            <w:proofErr w:type="spellEnd"/>
            <w:r w:rsidRPr="00BE0BB5">
              <w:rPr>
                <w:rFonts w:ascii="Times New Roman" w:hAnsi="Times New Roman"/>
                <w:color w:val="000000" w:themeColor="text1"/>
                <w:sz w:val="20"/>
                <w:szCs w:val="20"/>
                <w:shd w:val="clear" w:color="auto" w:fill="FFFFFF"/>
              </w:rPr>
              <w:t xml:space="preserve"> „all-in-one</w:t>
            </w:r>
            <w:proofErr w:type="gramStart"/>
            <w:r w:rsidRPr="00BE0BB5">
              <w:rPr>
                <w:rFonts w:ascii="Times New Roman" w:hAnsi="Times New Roman"/>
                <w:color w:val="000000" w:themeColor="text1"/>
                <w:sz w:val="20"/>
                <w:szCs w:val="20"/>
                <w:shd w:val="clear" w:color="auto" w:fill="FFFFFF"/>
              </w:rPr>
              <w:t>”;</w:t>
            </w:r>
            <w:proofErr w:type="gramEnd"/>
          </w:p>
          <w:p w14:paraId="3354E362" w14:textId="77777777" w:rsidR="00BE7224" w:rsidRPr="00BE0BB5" w:rsidRDefault="00BE7224" w:rsidP="00AD1F73">
            <w:pPr>
              <w:pStyle w:val="ListParagraph"/>
              <w:numPr>
                <w:ilvl w:val="0"/>
                <w:numId w:val="53"/>
              </w:numPr>
              <w:tabs>
                <w:tab w:val="left" w:pos="851"/>
                <w:tab w:val="left" w:pos="993"/>
              </w:tabs>
              <w:suppressAutoHyphens w:val="0"/>
              <w:autoSpaceDN/>
              <w:spacing w:after="0" w:line="240" w:lineRule="auto"/>
              <w:ind w:left="510"/>
              <w:jc w:val="both"/>
              <w:textAlignment w:val="auto"/>
              <w:rPr>
                <w:rFonts w:ascii="Times New Roman" w:eastAsia="Arial Unicode MS" w:hAnsi="Times New Roman"/>
                <w:color w:val="000000" w:themeColor="text1"/>
                <w:sz w:val="20"/>
                <w:szCs w:val="20"/>
                <w:shd w:val="clear" w:color="auto" w:fill="FFFFFF"/>
              </w:rPr>
            </w:pPr>
            <w:proofErr w:type="spellStart"/>
            <w:r w:rsidRPr="00BE0BB5">
              <w:rPr>
                <w:rFonts w:ascii="Times New Roman" w:hAnsi="Times New Roman"/>
                <w:color w:val="000000" w:themeColor="text1"/>
                <w:sz w:val="20"/>
                <w:szCs w:val="20"/>
                <w:shd w:val="clear" w:color="auto" w:fill="FFFFFF"/>
              </w:rPr>
              <w:t>afișajelor</w:t>
            </w:r>
            <w:proofErr w:type="spellEnd"/>
            <w:r w:rsidRPr="00BE0BB5">
              <w:rPr>
                <w:rFonts w:ascii="Times New Roman" w:hAnsi="Times New Roman"/>
                <w:color w:val="000000" w:themeColor="text1"/>
                <w:sz w:val="20"/>
                <w:szCs w:val="20"/>
                <w:shd w:val="clear" w:color="auto" w:fill="FFFFFF"/>
              </w:rPr>
              <w:t xml:space="preserve"> </w:t>
            </w:r>
            <w:proofErr w:type="spellStart"/>
            <w:proofErr w:type="gramStart"/>
            <w:r w:rsidRPr="00BE0BB5">
              <w:rPr>
                <w:rFonts w:ascii="Times New Roman" w:hAnsi="Times New Roman"/>
                <w:color w:val="000000" w:themeColor="text1"/>
                <w:sz w:val="20"/>
                <w:szCs w:val="20"/>
                <w:shd w:val="clear" w:color="auto" w:fill="FFFFFF"/>
              </w:rPr>
              <w:t>medicale</w:t>
            </w:r>
            <w:proofErr w:type="spellEnd"/>
            <w:r w:rsidRPr="00BE0BB5">
              <w:rPr>
                <w:rFonts w:ascii="Times New Roman" w:hAnsi="Times New Roman"/>
                <w:color w:val="000000" w:themeColor="text1"/>
                <w:sz w:val="20"/>
                <w:szCs w:val="20"/>
                <w:shd w:val="clear" w:color="auto" w:fill="FFFFFF"/>
              </w:rPr>
              <w:t>;</w:t>
            </w:r>
            <w:proofErr w:type="gramEnd"/>
          </w:p>
          <w:p w14:paraId="5AA3E3AB" w14:textId="77777777" w:rsidR="00BE7224" w:rsidRPr="00BE0BB5" w:rsidRDefault="00BE7224" w:rsidP="00AD1F73">
            <w:pPr>
              <w:pStyle w:val="ListParagraph"/>
              <w:numPr>
                <w:ilvl w:val="0"/>
                <w:numId w:val="53"/>
              </w:numPr>
              <w:tabs>
                <w:tab w:val="left" w:pos="851"/>
                <w:tab w:val="left" w:pos="993"/>
              </w:tabs>
              <w:suppressAutoHyphens w:val="0"/>
              <w:autoSpaceDN/>
              <w:spacing w:after="0" w:line="240" w:lineRule="auto"/>
              <w:ind w:left="510"/>
              <w:jc w:val="both"/>
              <w:textAlignment w:val="auto"/>
              <w:rPr>
                <w:rFonts w:ascii="Times New Roman" w:eastAsia="Arial Unicode MS" w:hAnsi="Times New Roman"/>
                <w:color w:val="000000" w:themeColor="text1"/>
                <w:sz w:val="20"/>
                <w:szCs w:val="20"/>
                <w:shd w:val="clear" w:color="auto" w:fill="FFFFFF"/>
              </w:rPr>
            </w:pPr>
            <w:proofErr w:type="spellStart"/>
            <w:r w:rsidRPr="00BE0BB5">
              <w:rPr>
                <w:rFonts w:ascii="Times New Roman" w:hAnsi="Times New Roman"/>
                <w:color w:val="000000" w:themeColor="text1"/>
                <w:sz w:val="20"/>
                <w:szCs w:val="20"/>
                <w:shd w:val="clear" w:color="auto" w:fill="FFFFFF"/>
              </w:rPr>
              <w:t>căștilor</w:t>
            </w:r>
            <w:proofErr w:type="spellEnd"/>
            <w:r w:rsidRPr="00BE0BB5">
              <w:rPr>
                <w:rFonts w:ascii="Times New Roman" w:hAnsi="Times New Roman"/>
                <w:color w:val="000000" w:themeColor="text1"/>
                <w:sz w:val="20"/>
                <w:szCs w:val="20"/>
                <w:shd w:val="clear" w:color="auto" w:fill="FFFFFF"/>
              </w:rPr>
              <w:t xml:space="preserve"> de </w:t>
            </w:r>
            <w:proofErr w:type="spellStart"/>
            <w:r w:rsidRPr="00BE0BB5">
              <w:rPr>
                <w:rFonts w:ascii="Times New Roman" w:hAnsi="Times New Roman"/>
                <w:color w:val="000000" w:themeColor="text1"/>
                <w:sz w:val="20"/>
                <w:szCs w:val="20"/>
                <w:shd w:val="clear" w:color="auto" w:fill="FFFFFF"/>
              </w:rPr>
              <w:t>realitate</w:t>
            </w:r>
            <w:proofErr w:type="spellEnd"/>
            <w:r w:rsidRPr="00BE0BB5">
              <w:rPr>
                <w:rFonts w:ascii="Times New Roman" w:hAnsi="Times New Roman"/>
                <w:color w:val="000000" w:themeColor="text1"/>
                <w:sz w:val="20"/>
                <w:szCs w:val="20"/>
                <w:shd w:val="clear" w:color="auto" w:fill="FFFFFF"/>
              </w:rPr>
              <w:t xml:space="preserve"> </w:t>
            </w:r>
            <w:proofErr w:type="spellStart"/>
            <w:proofErr w:type="gramStart"/>
            <w:r w:rsidRPr="00BE0BB5">
              <w:rPr>
                <w:rFonts w:ascii="Times New Roman" w:hAnsi="Times New Roman"/>
                <w:color w:val="000000" w:themeColor="text1"/>
                <w:sz w:val="20"/>
                <w:szCs w:val="20"/>
                <w:shd w:val="clear" w:color="auto" w:fill="FFFFFF"/>
              </w:rPr>
              <w:t>virtuală</w:t>
            </w:r>
            <w:proofErr w:type="spellEnd"/>
            <w:r w:rsidRPr="00BE0BB5">
              <w:rPr>
                <w:rFonts w:ascii="Times New Roman" w:hAnsi="Times New Roman"/>
                <w:color w:val="000000" w:themeColor="text1"/>
                <w:sz w:val="20"/>
                <w:szCs w:val="20"/>
                <w:shd w:val="clear" w:color="auto" w:fill="FFFFFF"/>
              </w:rPr>
              <w:t>;</w:t>
            </w:r>
            <w:proofErr w:type="gramEnd"/>
          </w:p>
          <w:p w14:paraId="5C61F262" w14:textId="77777777" w:rsidR="00BE7224" w:rsidRPr="00BE0BB5" w:rsidRDefault="00BE7224" w:rsidP="00AD1F73">
            <w:pPr>
              <w:pStyle w:val="ListParagraph"/>
              <w:numPr>
                <w:ilvl w:val="0"/>
                <w:numId w:val="53"/>
              </w:numPr>
              <w:tabs>
                <w:tab w:val="left" w:pos="851"/>
                <w:tab w:val="left" w:pos="993"/>
              </w:tabs>
              <w:suppressAutoHyphens w:val="0"/>
              <w:autoSpaceDN/>
              <w:spacing w:after="0" w:line="240" w:lineRule="auto"/>
              <w:ind w:left="510"/>
              <w:jc w:val="both"/>
              <w:textAlignment w:val="auto"/>
              <w:rPr>
                <w:rFonts w:ascii="Times New Roman" w:eastAsia="Arial Unicode MS" w:hAnsi="Times New Roman"/>
                <w:color w:val="000000" w:themeColor="text1"/>
                <w:sz w:val="20"/>
                <w:szCs w:val="20"/>
                <w:shd w:val="clear" w:color="auto" w:fill="FFFFFF"/>
              </w:rPr>
            </w:pPr>
            <w:proofErr w:type="spellStart"/>
            <w:r w:rsidRPr="00BE0BB5">
              <w:rPr>
                <w:rFonts w:ascii="Times New Roman" w:hAnsi="Times New Roman"/>
                <w:color w:val="000000" w:themeColor="text1"/>
                <w:sz w:val="20"/>
                <w:szCs w:val="20"/>
                <w:shd w:val="clear" w:color="auto" w:fill="FFFFFF"/>
              </w:rPr>
              <w:t>afișajelor</w:t>
            </w:r>
            <w:proofErr w:type="spellEnd"/>
            <w:r w:rsidRPr="00BE0BB5">
              <w:rPr>
                <w:rFonts w:ascii="Times New Roman" w:hAnsi="Times New Roman"/>
                <w:color w:val="000000" w:themeColor="text1"/>
                <w:sz w:val="20"/>
                <w:szCs w:val="20"/>
                <w:shd w:val="clear" w:color="auto" w:fill="FFFFFF"/>
              </w:rPr>
              <w:t xml:space="preserve"> integrate </w:t>
            </w:r>
            <w:proofErr w:type="spellStart"/>
            <w:r w:rsidRPr="00BE0BB5">
              <w:rPr>
                <w:rFonts w:ascii="Times New Roman" w:hAnsi="Times New Roman"/>
                <w:color w:val="000000" w:themeColor="text1"/>
                <w:sz w:val="20"/>
                <w:szCs w:val="20"/>
                <w:shd w:val="clear" w:color="auto" w:fill="FFFFFF"/>
              </w:rPr>
              <w:t>sau</w:t>
            </w:r>
            <w:proofErr w:type="spellEnd"/>
            <w:r w:rsidRPr="00BE0BB5">
              <w:rPr>
                <w:rFonts w:ascii="Times New Roman" w:hAnsi="Times New Roman"/>
                <w:color w:val="000000" w:themeColor="text1"/>
                <w:sz w:val="20"/>
                <w:szCs w:val="20"/>
                <w:shd w:val="clear" w:color="auto" w:fill="FFFFFF"/>
              </w:rPr>
              <w:t xml:space="preserve"> care </w:t>
            </w:r>
            <w:proofErr w:type="spellStart"/>
            <w:r w:rsidRPr="00BE0BB5">
              <w:rPr>
                <w:rFonts w:ascii="Times New Roman" w:hAnsi="Times New Roman"/>
                <w:color w:val="000000" w:themeColor="text1"/>
                <w:sz w:val="20"/>
                <w:szCs w:val="20"/>
                <w:shd w:val="clear" w:color="auto" w:fill="FFFFFF"/>
              </w:rPr>
              <w:t>urmează</w:t>
            </w:r>
            <w:proofErr w:type="spellEnd"/>
            <w:r w:rsidRPr="00BE0BB5">
              <w:rPr>
                <w:rFonts w:ascii="Times New Roman" w:hAnsi="Times New Roman"/>
                <w:color w:val="000000" w:themeColor="text1"/>
                <w:sz w:val="20"/>
                <w:szCs w:val="20"/>
                <w:shd w:val="clear" w:color="auto" w:fill="FFFFFF"/>
              </w:rPr>
              <w:t xml:space="preserve"> </w:t>
            </w:r>
            <w:proofErr w:type="spellStart"/>
            <w:r w:rsidRPr="00BE0BB5">
              <w:rPr>
                <w:rFonts w:ascii="Times New Roman" w:hAnsi="Times New Roman"/>
                <w:color w:val="000000" w:themeColor="text1"/>
                <w:sz w:val="20"/>
                <w:szCs w:val="20"/>
                <w:shd w:val="clear" w:color="auto" w:fill="FFFFFF"/>
              </w:rPr>
              <w:t>să</w:t>
            </w:r>
            <w:proofErr w:type="spellEnd"/>
            <w:r w:rsidRPr="00BE0BB5">
              <w:rPr>
                <w:rFonts w:ascii="Times New Roman" w:hAnsi="Times New Roman"/>
                <w:color w:val="000000" w:themeColor="text1"/>
                <w:sz w:val="20"/>
                <w:szCs w:val="20"/>
                <w:shd w:val="clear" w:color="auto" w:fill="FFFFFF"/>
              </w:rPr>
              <w:t xml:space="preserve"> fie integrate </w:t>
            </w:r>
            <w:proofErr w:type="spellStart"/>
            <w:r w:rsidRPr="00BE0BB5">
              <w:rPr>
                <w:rFonts w:ascii="Times New Roman" w:hAnsi="Times New Roman"/>
                <w:color w:val="000000" w:themeColor="text1"/>
                <w:sz w:val="20"/>
                <w:szCs w:val="20"/>
                <w:shd w:val="clear" w:color="auto" w:fill="FFFFFF"/>
              </w:rPr>
              <w:t>în</w:t>
            </w:r>
            <w:proofErr w:type="spellEnd"/>
            <w:r w:rsidRPr="00BE0BB5">
              <w:rPr>
                <w:rFonts w:ascii="Times New Roman" w:hAnsi="Times New Roman"/>
                <w:color w:val="000000" w:themeColor="text1"/>
                <w:sz w:val="20"/>
                <w:szCs w:val="20"/>
                <w:shd w:val="clear" w:color="auto" w:fill="FFFFFF"/>
              </w:rPr>
              <w:t xml:space="preserve"> </w:t>
            </w:r>
            <w:proofErr w:type="spellStart"/>
            <w:r w:rsidRPr="00BE0BB5">
              <w:rPr>
                <w:rFonts w:ascii="Times New Roman" w:hAnsi="Times New Roman"/>
                <w:color w:val="000000" w:themeColor="text1"/>
                <w:sz w:val="20"/>
                <w:szCs w:val="20"/>
                <w:shd w:val="clear" w:color="auto" w:fill="FFFFFF"/>
              </w:rPr>
              <w:t>produsele</w:t>
            </w:r>
            <w:proofErr w:type="spellEnd"/>
            <w:r w:rsidRPr="00BE0BB5">
              <w:rPr>
                <w:rFonts w:ascii="Times New Roman" w:hAnsi="Times New Roman"/>
                <w:color w:val="000000" w:themeColor="text1"/>
                <w:sz w:val="20"/>
                <w:szCs w:val="20"/>
                <w:shd w:val="clear" w:color="auto" w:fill="FFFFFF"/>
              </w:rPr>
              <w:t xml:space="preserve"> enumerate la </w:t>
            </w:r>
            <w:r w:rsidRPr="00BE0BB5">
              <w:rPr>
                <w:rFonts w:ascii="Times New Roman" w:eastAsia="Arial Unicode MS" w:hAnsi="Times New Roman"/>
                <w:color w:val="000000" w:themeColor="text1"/>
                <w:sz w:val="20"/>
                <w:szCs w:val="20"/>
                <w:shd w:val="clear" w:color="auto" w:fill="FFFFFF"/>
              </w:rPr>
              <w:t xml:space="preserve">pct.5 sbp.1) din </w:t>
            </w:r>
            <w:proofErr w:type="spellStart"/>
            <w:r w:rsidRPr="00BE0BB5">
              <w:rPr>
                <w:rFonts w:ascii="Times New Roman" w:hAnsi="Times New Roman"/>
                <w:color w:val="000000" w:themeColor="text1"/>
                <w:sz w:val="20"/>
                <w:szCs w:val="20"/>
                <w:lang w:val="en-US"/>
              </w:rPr>
              <w:t>Hotărârea</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Guvernului</w:t>
            </w:r>
            <w:proofErr w:type="spellEnd"/>
            <w:r w:rsidRPr="00BE0BB5">
              <w:rPr>
                <w:rFonts w:ascii="Times New Roman" w:hAnsi="Times New Roman"/>
                <w:color w:val="000000" w:themeColor="text1"/>
                <w:sz w:val="20"/>
                <w:szCs w:val="20"/>
                <w:lang w:val="en-US"/>
              </w:rPr>
              <w:t xml:space="preserve"> nr.</w:t>
            </w:r>
            <w:r w:rsidRPr="00BE0BB5">
              <w:rPr>
                <w:rFonts w:ascii="Times New Roman" w:hAnsi="Times New Roman"/>
                <w:color w:val="000000" w:themeColor="text1"/>
                <w:sz w:val="20"/>
                <w:szCs w:val="20"/>
              </w:rPr>
              <w:t xml:space="preserve">212/2018 </w:t>
            </w:r>
            <w:proofErr w:type="spellStart"/>
            <w:r w:rsidRPr="00BE0BB5">
              <w:rPr>
                <w:rFonts w:ascii="Times New Roman" w:hAnsi="Times New Roman"/>
                <w:color w:val="000000" w:themeColor="text1"/>
                <w:sz w:val="20"/>
                <w:szCs w:val="20"/>
              </w:rPr>
              <w:t>pentru</w:t>
            </w:r>
            <w:proofErr w:type="spellEnd"/>
            <w:r w:rsidRPr="00BE0BB5">
              <w:rPr>
                <w:rFonts w:ascii="Times New Roman" w:hAnsi="Times New Roman"/>
                <w:color w:val="000000" w:themeColor="text1"/>
                <w:sz w:val="20"/>
                <w:szCs w:val="20"/>
              </w:rPr>
              <w:t xml:space="preserve"> </w:t>
            </w:r>
            <w:proofErr w:type="spellStart"/>
            <w:r w:rsidRPr="00BE0BB5">
              <w:rPr>
                <w:rFonts w:ascii="Times New Roman" w:hAnsi="Times New Roman"/>
                <w:color w:val="000000" w:themeColor="text1"/>
                <w:sz w:val="20"/>
                <w:szCs w:val="20"/>
              </w:rPr>
              <w:t>aprobarea</w:t>
            </w:r>
            <w:proofErr w:type="spellEnd"/>
            <w:r w:rsidRPr="00BE0BB5">
              <w:rPr>
                <w:rFonts w:ascii="Times New Roman" w:hAnsi="Times New Roman"/>
                <w:color w:val="000000" w:themeColor="text1"/>
                <w:sz w:val="20"/>
                <w:szCs w:val="20"/>
              </w:rPr>
              <w:t xml:space="preserve"> </w:t>
            </w:r>
            <w:proofErr w:type="spellStart"/>
            <w:r w:rsidRPr="00BE0BB5">
              <w:rPr>
                <w:rFonts w:ascii="Times New Roman" w:hAnsi="Times New Roman"/>
                <w:color w:val="000000" w:themeColor="text1"/>
                <w:sz w:val="20"/>
                <w:szCs w:val="20"/>
              </w:rPr>
              <w:t>Regulamentului</w:t>
            </w:r>
            <w:proofErr w:type="spellEnd"/>
            <w:r w:rsidRPr="00BE0BB5">
              <w:rPr>
                <w:rFonts w:ascii="Times New Roman" w:hAnsi="Times New Roman"/>
                <w:color w:val="000000" w:themeColor="text1"/>
                <w:sz w:val="20"/>
                <w:szCs w:val="20"/>
              </w:rPr>
              <w:t xml:space="preserve"> </w:t>
            </w:r>
            <w:proofErr w:type="spellStart"/>
            <w:r w:rsidRPr="00BE0BB5">
              <w:rPr>
                <w:rFonts w:ascii="Times New Roman" w:hAnsi="Times New Roman"/>
                <w:color w:val="000000" w:themeColor="text1"/>
                <w:sz w:val="20"/>
                <w:szCs w:val="20"/>
              </w:rPr>
              <w:t>privind</w:t>
            </w:r>
            <w:proofErr w:type="spellEnd"/>
            <w:r w:rsidRPr="00BE0BB5">
              <w:rPr>
                <w:rFonts w:ascii="Times New Roman" w:hAnsi="Times New Roman"/>
                <w:color w:val="000000" w:themeColor="text1"/>
                <w:sz w:val="20"/>
                <w:szCs w:val="20"/>
              </w:rPr>
              <w:t xml:space="preserve"> </w:t>
            </w:r>
            <w:proofErr w:type="spellStart"/>
            <w:r w:rsidRPr="00BE0BB5">
              <w:rPr>
                <w:rFonts w:ascii="Times New Roman" w:hAnsi="Times New Roman"/>
                <w:color w:val="000000" w:themeColor="text1"/>
                <w:sz w:val="20"/>
                <w:szCs w:val="20"/>
              </w:rPr>
              <w:t>deșeurile</w:t>
            </w:r>
            <w:proofErr w:type="spellEnd"/>
            <w:r w:rsidRPr="00BE0BB5">
              <w:rPr>
                <w:rFonts w:ascii="Times New Roman" w:hAnsi="Times New Roman"/>
                <w:color w:val="000000" w:themeColor="text1"/>
                <w:sz w:val="20"/>
                <w:szCs w:val="20"/>
              </w:rPr>
              <w:t xml:space="preserve"> de </w:t>
            </w:r>
            <w:proofErr w:type="spellStart"/>
            <w:r w:rsidRPr="00BE0BB5">
              <w:rPr>
                <w:rFonts w:ascii="Times New Roman" w:hAnsi="Times New Roman"/>
                <w:color w:val="000000" w:themeColor="text1"/>
                <w:sz w:val="20"/>
                <w:szCs w:val="20"/>
              </w:rPr>
              <w:t>echipamente</w:t>
            </w:r>
            <w:proofErr w:type="spellEnd"/>
            <w:r w:rsidRPr="00BE0BB5">
              <w:rPr>
                <w:rFonts w:ascii="Times New Roman" w:hAnsi="Times New Roman"/>
                <w:color w:val="000000" w:themeColor="text1"/>
                <w:sz w:val="20"/>
                <w:szCs w:val="20"/>
              </w:rPr>
              <w:t xml:space="preserve"> </w:t>
            </w:r>
            <w:proofErr w:type="spellStart"/>
            <w:r w:rsidRPr="00BE0BB5">
              <w:rPr>
                <w:rFonts w:ascii="Times New Roman" w:hAnsi="Times New Roman"/>
                <w:color w:val="000000" w:themeColor="text1"/>
                <w:sz w:val="20"/>
                <w:szCs w:val="20"/>
              </w:rPr>
              <w:t>electrice</w:t>
            </w:r>
            <w:proofErr w:type="spellEnd"/>
            <w:r w:rsidRPr="00BE0BB5">
              <w:rPr>
                <w:rFonts w:ascii="Times New Roman" w:hAnsi="Times New Roman"/>
                <w:color w:val="000000" w:themeColor="text1"/>
                <w:sz w:val="20"/>
                <w:szCs w:val="20"/>
              </w:rPr>
              <w:t xml:space="preserve"> </w:t>
            </w:r>
            <w:proofErr w:type="spellStart"/>
            <w:r w:rsidRPr="00BE0BB5">
              <w:rPr>
                <w:rFonts w:ascii="Times New Roman" w:hAnsi="Times New Roman"/>
                <w:color w:val="000000" w:themeColor="text1"/>
                <w:sz w:val="20"/>
                <w:szCs w:val="20"/>
              </w:rPr>
              <w:t>și</w:t>
            </w:r>
            <w:proofErr w:type="spellEnd"/>
            <w:r w:rsidRPr="00BE0BB5">
              <w:rPr>
                <w:rFonts w:ascii="Times New Roman" w:hAnsi="Times New Roman"/>
                <w:color w:val="000000" w:themeColor="text1"/>
                <w:sz w:val="20"/>
                <w:szCs w:val="20"/>
              </w:rPr>
              <w:t xml:space="preserve"> </w:t>
            </w:r>
            <w:proofErr w:type="spellStart"/>
            <w:r w:rsidRPr="00BE0BB5">
              <w:rPr>
                <w:rFonts w:ascii="Times New Roman" w:hAnsi="Times New Roman"/>
                <w:color w:val="000000" w:themeColor="text1"/>
                <w:sz w:val="20"/>
                <w:szCs w:val="20"/>
              </w:rPr>
              <w:t>electronice</w:t>
            </w:r>
            <w:proofErr w:type="spellEnd"/>
            <w:r w:rsidRPr="00BE0BB5">
              <w:rPr>
                <w:rFonts w:ascii="Times New Roman" w:hAnsi="Times New Roman"/>
                <w:color w:val="000000" w:themeColor="text1"/>
                <w:sz w:val="20"/>
                <w:szCs w:val="20"/>
              </w:rPr>
              <w:t xml:space="preserve"> (</w:t>
            </w:r>
            <w:proofErr w:type="spellStart"/>
            <w:r w:rsidRPr="00BE0BB5">
              <w:rPr>
                <w:rFonts w:ascii="Times New Roman" w:hAnsi="Times New Roman"/>
                <w:color w:val="000000" w:themeColor="text1"/>
                <w:sz w:val="20"/>
                <w:szCs w:val="20"/>
              </w:rPr>
              <w:t>în</w:t>
            </w:r>
            <w:proofErr w:type="spellEnd"/>
            <w:r w:rsidRPr="00BE0BB5">
              <w:rPr>
                <w:rFonts w:ascii="Times New Roman" w:hAnsi="Times New Roman"/>
                <w:color w:val="000000" w:themeColor="text1"/>
                <w:sz w:val="20"/>
                <w:szCs w:val="20"/>
              </w:rPr>
              <w:t xml:space="preserve"> </w:t>
            </w:r>
            <w:proofErr w:type="spellStart"/>
            <w:r w:rsidRPr="00BE0BB5">
              <w:rPr>
                <w:rFonts w:ascii="Times New Roman" w:hAnsi="Times New Roman"/>
                <w:color w:val="000000" w:themeColor="text1"/>
                <w:sz w:val="20"/>
                <w:szCs w:val="20"/>
              </w:rPr>
              <w:t>continuare</w:t>
            </w:r>
            <w:proofErr w:type="spellEnd"/>
            <w:r w:rsidRPr="00BE0BB5">
              <w:rPr>
                <w:rFonts w:ascii="Times New Roman" w:hAnsi="Times New Roman"/>
                <w:color w:val="000000" w:themeColor="text1"/>
                <w:sz w:val="20"/>
                <w:szCs w:val="20"/>
              </w:rPr>
              <w:t xml:space="preserve"> - </w:t>
            </w:r>
            <w:proofErr w:type="spellStart"/>
            <w:r w:rsidRPr="00BE0BB5">
              <w:rPr>
                <w:rFonts w:ascii="Times New Roman" w:hAnsi="Times New Roman"/>
                <w:color w:val="000000" w:themeColor="text1"/>
                <w:sz w:val="20"/>
                <w:szCs w:val="20"/>
                <w:lang w:val="en-US"/>
              </w:rPr>
              <w:t>Hotărârea</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Guvernului</w:t>
            </w:r>
            <w:proofErr w:type="spellEnd"/>
            <w:r w:rsidRPr="00BE0BB5">
              <w:rPr>
                <w:rFonts w:ascii="Times New Roman" w:hAnsi="Times New Roman"/>
                <w:color w:val="000000" w:themeColor="text1"/>
                <w:sz w:val="20"/>
                <w:szCs w:val="20"/>
                <w:lang w:val="en-US"/>
              </w:rPr>
              <w:t xml:space="preserve"> nr.</w:t>
            </w:r>
            <w:r w:rsidRPr="00BE0BB5">
              <w:rPr>
                <w:rFonts w:ascii="Times New Roman" w:hAnsi="Times New Roman"/>
                <w:color w:val="000000" w:themeColor="text1"/>
                <w:sz w:val="20"/>
                <w:szCs w:val="20"/>
              </w:rPr>
              <w:t>212/2018</w:t>
            </w:r>
            <w:proofErr w:type="gramStart"/>
            <w:r w:rsidRPr="00BE0BB5">
              <w:rPr>
                <w:rFonts w:ascii="Times New Roman" w:hAnsi="Times New Roman"/>
                <w:color w:val="000000" w:themeColor="text1"/>
                <w:sz w:val="20"/>
                <w:szCs w:val="20"/>
              </w:rPr>
              <w:t>)</w:t>
            </w:r>
            <w:r w:rsidRPr="00BE0BB5">
              <w:rPr>
                <w:rFonts w:ascii="Times New Roman" w:hAnsi="Times New Roman"/>
                <w:color w:val="000000" w:themeColor="text1"/>
                <w:sz w:val="20"/>
                <w:szCs w:val="20"/>
                <w:shd w:val="clear" w:color="auto" w:fill="FFFFFF"/>
              </w:rPr>
              <w:t>;</w:t>
            </w:r>
            <w:proofErr w:type="gramEnd"/>
          </w:p>
          <w:p w14:paraId="349C7C95" w14:textId="77777777" w:rsidR="00BE7224" w:rsidRPr="00BE0BB5" w:rsidRDefault="00BE7224" w:rsidP="00AD1F73">
            <w:pPr>
              <w:pStyle w:val="ListParagraph"/>
              <w:numPr>
                <w:ilvl w:val="0"/>
                <w:numId w:val="53"/>
              </w:numPr>
              <w:tabs>
                <w:tab w:val="left" w:pos="851"/>
                <w:tab w:val="left" w:pos="993"/>
              </w:tabs>
              <w:suppressAutoHyphens w:val="0"/>
              <w:autoSpaceDN/>
              <w:spacing w:after="0" w:line="240" w:lineRule="auto"/>
              <w:ind w:left="510"/>
              <w:jc w:val="both"/>
              <w:textAlignment w:val="auto"/>
              <w:rPr>
                <w:rFonts w:ascii="Times New Roman" w:eastAsia="Arial Unicode MS" w:hAnsi="Times New Roman"/>
                <w:color w:val="000000" w:themeColor="text1"/>
                <w:sz w:val="20"/>
                <w:szCs w:val="20"/>
                <w:shd w:val="clear" w:color="auto" w:fill="FFFFFF"/>
              </w:rPr>
            </w:pPr>
            <w:proofErr w:type="spellStart"/>
            <w:r w:rsidRPr="00BE0BB5">
              <w:rPr>
                <w:rFonts w:ascii="Times New Roman" w:hAnsi="Times New Roman"/>
                <w:color w:val="000000" w:themeColor="text1"/>
                <w:sz w:val="20"/>
                <w:szCs w:val="20"/>
                <w:shd w:val="clear" w:color="auto" w:fill="FFFFFF"/>
              </w:rPr>
              <w:t>afișajelor</w:t>
            </w:r>
            <w:proofErr w:type="spellEnd"/>
            <w:r w:rsidRPr="00BE0BB5">
              <w:rPr>
                <w:rFonts w:ascii="Times New Roman" w:hAnsi="Times New Roman"/>
                <w:color w:val="000000" w:themeColor="text1"/>
                <w:sz w:val="20"/>
                <w:szCs w:val="20"/>
                <w:shd w:val="clear" w:color="auto" w:fill="FFFFFF"/>
              </w:rPr>
              <w:t xml:space="preserve"> </w:t>
            </w:r>
            <w:proofErr w:type="spellStart"/>
            <w:r w:rsidRPr="00BE0BB5">
              <w:rPr>
                <w:rFonts w:ascii="Times New Roman" w:hAnsi="Times New Roman"/>
                <w:color w:val="000000" w:themeColor="text1"/>
                <w:sz w:val="20"/>
                <w:szCs w:val="20"/>
                <w:shd w:val="clear" w:color="auto" w:fill="FFFFFF"/>
              </w:rPr>
              <w:t>electronice</w:t>
            </w:r>
            <w:proofErr w:type="spellEnd"/>
            <w:r w:rsidRPr="00BE0BB5">
              <w:rPr>
                <w:rFonts w:ascii="Times New Roman" w:hAnsi="Times New Roman"/>
                <w:color w:val="000000" w:themeColor="text1"/>
                <w:sz w:val="20"/>
                <w:szCs w:val="20"/>
                <w:shd w:val="clear" w:color="auto" w:fill="FFFFFF"/>
              </w:rPr>
              <w:t xml:space="preserve"> care sunt </w:t>
            </w:r>
            <w:proofErr w:type="spellStart"/>
            <w:r w:rsidRPr="00BE0BB5">
              <w:rPr>
                <w:rFonts w:ascii="Times New Roman" w:hAnsi="Times New Roman"/>
                <w:color w:val="000000" w:themeColor="text1"/>
                <w:sz w:val="20"/>
                <w:szCs w:val="20"/>
                <w:shd w:val="clear" w:color="auto" w:fill="FFFFFF"/>
              </w:rPr>
              <w:t>componente</w:t>
            </w:r>
            <w:proofErr w:type="spellEnd"/>
            <w:r w:rsidRPr="00BE0BB5">
              <w:rPr>
                <w:rFonts w:ascii="Times New Roman" w:hAnsi="Times New Roman"/>
                <w:color w:val="000000" w:themeColor="text1"/>
                <w:sz w:val="20"/>
                <w:szCs w:val="20"/>
                <w:shd w:val="clear" w:color="auto" w:fill="FFFFFF"/>
              </w:rPr>
              <w:t xml:space="preserve"> </w:t>
            </w:r>
            <w:proofErr w:type="spellStart"/>
            <w:r w:rsidRPr="00BE0BB5">
              <w:rPr>
                <w:rFonts w:ascii="Times New Roman" w:hAnsi="Times New Roman"/>
                <w:color w:val="000000" w:themeColor="text1"/>
                <w:sz w:val="20"/>
                <w:szCs w:val="20"/>
                <w:shd w:val="clear" w:color="auto" w:fill="FFFFFF"/>
              </w:rPr>
              <w:t>sau</w:t>
            </w:r>
            <w:proofErr w:type="spellEnd"/>
            <w:r w:rsidRPr="00BE0BB5">
              <w:rPr>
                <w:rFonts w:ascii="Times New Roman" w:hAnsi="Times New Roman"/>
                <w:color w:val="000000" w:themeColor="text1"/>
                <w:sz w:val="20"/>
                <w:szCs w:val="20"/>
                <w:shd w:val="clear" w:color="auto" w:fill="FFFFFF"/>
              </w:rPr>
              <w:t xml:space="preserve"> </w:t>
            </w:r>
            <w:proofErr w:type="spellStart"/>
            <w:r w:rsidRPr="00BE0BB5">
              <w:rPr>
                <w:rFonts w:ascii="Times New Roman" w:hAnsi="Times New Roman"/>
                <w:color w:val="000000" w:themeColor="text1"/>
                <w:sz w:val="20"/>
                <w:szCs w:val="20"/>
                <w:shd w:val="clear" w:color="auto" w:fill="FFFFFF"/>
              </w:rPr>
              <w:t>subansambluri</w:t>
            </w:r>
            <w:proofErr w:type="spellEnd"/>
            <w:r w:rsidRPr="00BE0BB5">
              <w:rPr>
                <w:rFonts w:ascii="Times New Roman" w:hAnsi="Times New Roman"/>
                <w:color w:val="000000" w:themeColor="text1"/>
                <w:sz w:val="20"/>
                <w:szCs w:val="20"/>
                <w:shd w:val="clear" w:color="auto" w:fill="FFFFFF"/>
              </w:rPr>
              <w:t xml:space="preserve">, </w:t>
            </w:r>
            <w:proofErr w:type="spellStart"/>
            <w:r w:rsidRPr="00BE0BB5">
              <w:rPr>
                <w:rFonts w:ascii="Times New Roman" w:hAnsi="Times New Roman"/>
                <w:color w:val="000000" w:themeColor="text1"/>
                <w:sz w:val="20"/>
                <w:szCs w:val="20"/>
                <w:shd w:val="clear" w:color="auto" w:fill="FFFFFF"/>
              </w:rPr>
              <w:t>astfel</w:t>
            </w:r>
            <w:proofErr w:type="spellEnd"/>
            <w:r w:rsidRPr="00BE0BB5">
              <w:rPr>
                <w:rFonts w:ascii="Times New Roman" w:hAnsi="Times New Roman"/>
                <w:color w:val="000000" w:themeColor="text1"/>
                <w:sz w:val="20"/>
                <w:szCs w:val="20"/>
                <w:shd w:val="clear" w:color="auto" w:fill="FFFFFF"/>
              </w:rPr>
              <w:t xml:space="preserve"> cum sunt definite la</w:t>
            </w:r>
            <w:r w:rsidRPr="00BE0BB5">
              <w:rPr>
                <w:rFonts w:ascii="Times New Roman" w:eastAsia="Arial Unicode MS" w:hAnsi="Times New Roman"/>
                <w:color w:val="000000" w:themeColor="text1"/>
                <w:sz w:val="20"/>
                <w:szCs w:val="20"/>
                <w:shd w:val="clear" w:color="auto" w:fill="FFFFFF"/>
              </w:rPr>
              <w:t xml:space="preserve"> pct.4 </w:t>
            </w:r>
            <w:proofErr w:type="spellStart"/>
            <w:r w:rsidRPr="00BE0BB5">
              <w:rPr>
                <w:rFonts w:ascii="Times New Roman" w:hAnsi="Times New Roman"/>
                <w:color w:val="000000" w:themeColor="text1"/>
                <w:sz w:val="20"/>
                <w:szCs w:val="20"/>
                <w:lang w:val="en-US"/>
              </w:rPr>
              <w:t>Hotărârea</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Guvernului</w:t>
            </w:r>
            <w:proofErr w:type="spellEnd"/>
            <w:r w:rsidRPr="00BE0BB5">
              <w:rPr>
                <w:rFonts w:ascii="Times New Roman" w:hAnsi="Times New Roman"/>
                <w:color w:val="000000" w:themeColor="text1"/>
                <w:sz w:val="20"/>
                <w:szCs w:val="20"/>
                <w:lang w:val="en-US"/>
              </w:rPr>
              <w:t xml:space="preserve"> nr.</w:t>
            </w:r>
            <w:r w:rsidRPr="00BE0BB5">
              <w:rPr>
                <w:rFonts w:ascii="Times New Roman" w:hAnsi="Times New Roman"/>
                <w:color w:val="000000" w:themeColor="text1"/>
                <w:sz w:val="20"/>
                <w:szCs w:val="20"/>
              </w:rPr>
              <w:t>212/</w:t>
            </w:r>
            <w:proofErr w:type="gramStart"/>
            <w:r w:rsidRPr="00BE0BB5">
              <w:rPr>
                <w:rFonts w:ascii="Times New Roman" w:hAnsi="Times New Roman"/>
                <w:color w:val="000000" w:themeColor="text1"/>
                <w:sz w:val="20"/>
                <w:szCs w:val="20"/>
              </w:rPr>
              <w:t>2018</w:t>
            </w:r>
            <w:r w:rsidRPr="00BE0BB5">
              <w:rPr>
                <w:rFonts w:ascii="Times New Roman" w:hAnsi="Times New Roman"/>
                <w:color w:val="000000" w:themeColor="text1"/>
                <w:sz w:val="20"/>
                <w:szCs w:val="20"/>
                <w:shd w:val="clear" w:color="auto" w:fill="FFFFFF"/>
              </w:rPr>
              <w:t>;</w:t>
            </w:r>
            <w:proofErr w:type="gramEnd"/>
          </w:p>
          <w:p w14:paraId="0EDDF39A" w14:textId="6E4130B8" w:rsidR="00BE7224" w:rsidRPr="00BE0BB5" w:rsidRDefault="00BE7224" w:rsidP="00AD1F73">
            <w:pPr>
              <w:pStyle w:val="ListParagraph"/>
              <w:numPr>
                <w:ilvl w:val="0"/>
                <w:numId w:val="53"/>
              </w:numPr>
              <w:tabs>
                <w:tab w:val="left" w:pos="851"/>
                <w:tab w:val="left" w:pos="993"/>
              </w:tabs>
              <w:suppressAutoHyphens w:val="0"/>
              <w:autoSpaceDN/>
              <w:spacing w:after="0" w:line="240" w:lineRule="auto"/>
              <w:ind w:left="510"/>
              <w:jc w:val="both"/>
              <w:textAlignment w:val="auto"/>
              <w:rPr>
                <w:rFonts w:ascii="Times New Roman" w:eastAsia="Arial Unicode MS" w:hAnsi="Times New Roman"/>
                <w:color w:val="000000" w:themeColor="text1"/>
                <w:sz w:val="20"/>
                <w:szCs w:val="20"/>
                <w:shd w:val="clear" w:color="auto" w:fill="FFFFFF"/>
              </w:rPr>
            </w:pPr>
            <w:proofErr w:type="spellStart"/>
            <w:r w:rsidRPr="00BE0BB5">
              <w:rPr>
                <w:rFonts w:ascii="Times New Roman" w:hAnsi="Times New Roman"/>
                <w:color w:val="000000" w:themeColor="text1"/>
                <w:sz w:val="20"/>
                <w:szCs w:val="20"/>
                <w:shd w:val="clear" w:color="auto" w:fill="FFFFFF"/>
              </w:rPr>
              <w:t>afișajelor</w:t>
            </w:r>
            <w:proofErr w:type="spellEnd"/>
            <w:r w:rsidRPr="00BE0BB5">
              <w:rPr>
                <w:rFonts w:ascii="Times New Roman" w:hAnsi="Times New Roman"/>
                <w:color w:val="000000" w:themeColor="text1"/>
                <w:sz w:val="20"/>
                <w:szCs w:val="20"/>
                <w:shd w:val="clear" w:color="auto" w:fill="FFFFFF"/>
              </w:rPr>
              <w:t xml:space="preserve"> </w:t>
            </w:r>
            <w:proofErr w:type="spellStart"/>
            <w:r w:rsidRPr="00BE0BB5">
              <w:rPr>
                <w:rFonts w:ascii="Times New Roman" w:hAnsi="Times New Roman"/>
                <w:color w:val="000000" w:themeColor="text1"/>
                <w:sz w:val="20"/>
                <w:szCs w:val="20"/>
                <w:shd w:val="clear" w:color="auto" w:fill="FFFFFF"/>
              </w:rPr>
              <w:t>industriale</w:t>
            </w:r>
            <w:proofErr w:type="spellEnd"/>
            <w:r w:rsidRPr="00BE0BB5">
              <w:rPr>
                <w:rFonts w:ascii="Times New Roman" w:hAnsi="Times New Roman"/>
                <w:color w:val="000000" w:themeColor="text1"/>
                <w:sz w:val="20"/>
                <w:szCs w:val="20"/>
                <w:shd w:val="clear" w:color="auto" w:fill="FFFFFF"/>
              </w:rPr>
              <w:t>.</w:t>
            </w:r>
          </w:p>
          <w:p w14:paraId="73D713AA" w14:textId="77777777" w:rsidR="00BE7224" w:rsidRPr="00135EDD" w:rsidRDefault="00BE7224" w:rsidP="00AD1F73">
            <w:pPr>
              <w:numPr>
                <w:ilvl w:val="0"/>
                <w:numId w:val="51"/>
              </w:numPr>
              <w:suppressAutoHyphens w:val="0"/>
              <w:autoSpaceDN/>
              <w:spacing w:after="0" w:line="240" w:lineRule="auto"/>
              <w:ind w:left="414" w:hanging="357"/>
              <w:textAlignment w:val="auto"/>
              <w:rPr>
                <w:rFonts w:ascii="Times New Roman" w:eastAsia="Arial Unicode MS" w:hAnsi="Times New Roman"/>
                <w:color w:val="000000" w:themeColor="text1"/>
                <w:sz w:val="20"/>
                <w:szCs w:val="20"/>
                <w:shd w:val="clear" w:color="auto" w:fill="FFFFFF"/>
                <w:lang w:val="pt-BR"/>
              </w:rPr>
            </w:pPr>
            <w:r w:rsidRPr="00135EDD">
              <w:rPr>
                <w:rFonts w:ascii="Times New Roman" w:hAnsi="Times New Roman"/>
                <w:color w:val="000000" w:themeColor="text1"/>
                <w:sz w:val="20"/>
                <w:szCs w:val="20"/>
                <w:shd w:val="clear" w:color="auto" w:fill="FFFFFF"/>
                <w:lang w:val="pt-BR"/>
              </w:rPr>
              <w:lastRenderedPageBreak/>
              <w:t xml:space="preserve">Cerințele de la punctele A și B din anexa </w:t>
            </w:r>
            <w:r w:rsidRPr="00135EDD">
              <w:rPr>
                <w:rFonts w:ascii="Times New Roman" w:eastAsia="Arial Unicode MS" w:hAnsi="Times New Roman"/>
                <w:color w:val="000000" w:themeColor="text1"/>
                <w:sz w:val="20"/>
                <w:szCs w:val="20"/>
                <w:shd w:val="clear" w:color="auto" w:fill="FFFFFF"/>
                <w:lang w:val="pt-BR"/>
              </w:rPr>
              <w:t>nr.2</w:t>
            </w:r>
            <w:r w:rsidRPr="00135EDD">
              <w:rPr>
                <w:rFonts w:ascii="Times New Roman" w:hAnsi="Times New Roman"/>
                <w:color w:val="000000" w:themeColor="text1"/>
                <w:sz w:val="20"/>
                <w:szCs w:val="20"/>
                <w:shd w:val="clear" w:color="auto" w:fill="FFFFFF"/>
                <w:lang w:val="pt-BR"/>
              </w:rPr>
              <w:t xml:space="preserve"> nu se aplică următoarelor afișaje:</w:t>
            </w:r>
          </w:p>
          <w:p w14:paraId="1D1A4DDB" w14:textId="77777777" w:rsidR="00BE7224" w:rsidRPr="00BE0BB5" w:rsidRDefault="00BE7224" w:rsidP="00AD1F73">
            <w:pPr>
              <w:numPr>
                <w:ilvl w:val="0"/>
                <w:numId w:val="52"/>
              </w:numPr>
              <w:suppressAutoHyphens w:val="0"/>
              <w:autoSpaceDN/>
              <w:spacing w:after="0" w:line="240" w:lineRule="auto"/>
              <w:ind w:left="340" w:firstLine="0"/>
              <w:textAlignment w:val="auto"/>
              <w:rPr>
                <w:rFonts w:ascii="Times New Roman" w:eastAsia="Arial Unicode MS" w:hAnsi="Times New Roman"/>
                <w:color w:val="000000" w:themeColor="text1"/>
                <w:sz w:val="20"/>
                <w:szCs w:val="20"/>
                <w:shd w:val="clear" w:color="auto" w:fill="FFFFFF"/>
              </w:rPr>
            </w:pPr>
            <w:proofErr w:type="spellStart"/>
            <w:r w:rsidRPr="00BE0BB5">
              <w:rPr>
                <w:rFonts w:ascii="Times New Roman" w:eastAsia="Arial Unicode MS" w:hAnsi="Times New Roman"/>
                <w:color w:val="000000" w:themeColor="text1"/>
                <w:sz w:val="20"/>
                <w:szCs w:val="20"/>
                <w:shd w:val="clear" w:color="auto" w:fill="FFFFFF"/>
              </w:rPr>
              <w:t>afișajelor</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pentru</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producții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proofErr w:type="gramStart"/>
            <w:r w:rsidRPr="00BE0BB5">
              <w:rPr>
                <w:rFonts w:ascii="Times New Roman" w:eastAsia="Arial Unicode MS" w:hAnsi="Times New Roman"/>
                <w:color w:val="000000" w:themeColor="text1"/>
                <w:sz w:val="20"/>
                <w:szCs w:val="20"/>
                <w:shd w:val="clear" w:color="auto" w:fill="FFFFFF"/>
              </w:rPr>
              <w:t>audiovizuale</w:t>
            </w:r>
            <w:proofErr w:type="spellEnd"/>
            <w:r w:rsidRPr="00BE0BB5">
              <w:rPr>
                <w:rFonts w:ascii="Times New Roman" w:eastAsia="Arial Unicode MS" w:hAnsi="Times New Roman"/>
                <w:color w:val="000000" w:themeColor="text1"/>
                <w:sz w:val="20"/>
                <w:szCs w:val="20"/>
                <w:shd w:val="clear" w:color="auto" w:fill="FFFFFF"/>
              </w:rPr>
              <w:t>;</w:t>
            </w:r>
            <w:proofErr w:type="gramEnd"/>
          </w:p>
          <w:p w14:paraId="15299005" w14:textId="77777777" w:rsidR="00BE7224" w:rsidRPr="00BE0BB5" w:rsidRDefault="00BE7224" w:rsidP="00AD1F73">
            <w:pPr>
              <w:numPr>
                <w:ilvl w:val="0"/>
                <w:numId w:val="52"/>
              </w:numPr>
              <w:suppressAutoHyphens w:val="0"/>
              <w:autoSpaceDN/>
              <w:spacing w:after="0" w:line="240" w:lineRule="auto"/>
              <w:ind w:left="340" w:firstLine="0"/>
              <w:textAlignment w:val="auto"/>
              <w:rPr>
                <w:rFonts w:ascii="Times New Roman" w:eastAsia="Arial Unicode MS" w:hAnsi="Times New Roman"/>
                <w:color w:val="000000" w:themeColor="text1"/>
                <w:sz w:val="20"/>
                <w:szCs w:val="20"/>
                <w:shd w:val="clear" w:color="auto" w:fill="FFFFFF"/>
              </w:rPr>
            </w:pPr>
            <w:proofErr w:type="spellStart"/>
            <w:r w:rsidRPr="00BE0BB5">
              <w:rPr>
                <w:rFonts w:ascii="Times New Roman" w:hAnsi="Times New Roman"/>
                <w:color w:val="000000" w:themeColor="text1"/>
                <w:sz w:val="20"/>
                <w:szCs w:val="20"/>
                <w:shd w:val="clear" w:color="auto" w:fill="FFFFFF"/>
              </w:rPr>
              <w:t>afișajelor</w:t>
            </w:r>
            <w:proofErr w:type="spellEnd"/>
            <w:r w:rsidRPr="00BE0BB5">
              <w:rPr>
                <w:rFonts w:ascii="Times New Roman" w:hAnsi="Times New Roman"/>
                <w:color w:val="000000" w:themeColor="text1"/>
                <w:sz w:val="20"/>
                <w:szCs w:val="20"/>
                <w:shd w:val="clear" w:color="auto" w:fill="FFFFFF"/>
              </w:rPr>
              <w:t xml:space="preserve"> </w:t>
            </w:r>
            <w:proofErr w:type="spellStart"/>
            <w:proofErr w:type="gramStart"/>
            <w:r w:rsidRPr="00BE0BB5">
              <w:rPr>
                <w:rFonts w:ascii="Times New Roman" w:hAnsi="Times New Roman"/>
                <w:color w:val="000000" w:themeColor="text1"/>
                <w:sz w:val="20"/>
                <w:szCs w:val="20"/>
                <w:shd w:val="clear" w:color="auto" w:fill="FFFFFF"/>
              </w:rPr>
              <w:t>profesionale</w:t>
            </w:r>
            <w:proofErr w:type="spellEnd"/>
            <w:r w:rsidRPr="00BE0BB5">
              <w:rPr>
                <w:rFonts w:ascii="Times New Roman" w:hAnsi="Times New Roman"/>
                <w:color w:val="000000" w:themeColor="text1"/>
                <w:sz w:val="20"/>
                <w:szCs w:val="20"/>
                <w:shd w:val="clear" w:color="auto" w:fill="FFFFFF"/>
              </w:rPr>
              <w:t>;</w:t>
            </w:r>
            <w:proofErr w:type="gramEnd"/>
          </w:p>
          <w:p w14:paraId="7686D1E6" w14:textId="77777777" w:rsidR="00BE7224" w:rsidRPr="00BE0BB5" w:rsidRDefault="00BE7224" w:rsidP="00AD1F73">
            <w:pPr>
              <w:numPr>
                <w:ilvl w:val="0"/>
                <w:numId w:val="52"/>
              </w:numPr>
              <w:suppressAutoHyphens w:val="0"/>
              <w:autoSpaceDN/>
              <w:spacing w:after="0" w:line="240" w:lineRule="auto"/>
              <w:ind w:left="340" w:firstLine="0"/>
              <w:textAlignment w:val="auto"/>
              <w:rPr>
                <w:rFonts w:ascii="Times New Roman" w:eastAsia="Arial Unicode MS" w:hAnsi="Times New Roman"/>
                <w:color w:val="000000" w:themeColor="text1"/>
                <w:sz w:val="20"/>
                <w:szCs w:val="20"/>
                <w:shd w:val="clear" w:color="auto" w:fill="FFFFFF"/>
              </w:rPr>
            </w:pPr>
            <w:proofErr w:type="spellStart"/>
            <w:r w:rsidRPr="00BE0BB5">
              <w:rPr>
                <w:rFonts w:ascii="Times New Roman" w:hAnsi="Times New Roman"/>
                <w:color w:val="000000" w:themeColor="text1"/>
                <w:sz w:val="20"/>
                <w:szCs w:val="20"/>
                <w:shd w:val="clear" w:color="auto" w:fill="FFFFFF"/>
              </w:rPr>
              <w:t>afișajelor</w:t>
            </w:r>
            <w:proofErr w:type="spellEnd"/>
            <w:r w:rsidRPr="00BE0BB5">
              <w:rPr>
                <w:rFonts w:ascii="Times New Roman" w:hAnsi="Times New Roman"/>
                <w:color w:val="000000" w:themeColor="text1"/>
                <w:sz w:val="20"/>
                <w:szCs w:val="20"/>
                <w:shd w:val="clear" w:color="auto" w:fill="FFFFFF"/>
              </w:rPr>
              <w:t xml:space="preserve"> de </w:t>
            </w:r>
            <w:proofErr w:type="spellStart"/>
            <w:proofErr w:type="gramStart"/>
            <w:r w:rsidRPr="00BE0BB5">
              <w:rPr>
                <w:rFonts w:ascii="Times New Roman" w:hAnsi="Times New Roman"/>
                <w:color w:val="000000" w:themeColor="text1"/>
                <w:sz w:val="20"/>
                <w:szCs w:val="20"/>
                <w:shd w:val="clear" w:color="auto" w:fill="FFFFFF"/>
              </w:rPr>
              <w:t>securitate</w:t>
            </w:r>
            <w:proofErr w:type="spellEnd"/>
            <w:r w:rsidRPr="00BE0BB5">
              <w:rPr>
                <w:rFonts w:ascii="Times New Roman" w:hAnsi="Times New Roman"/>
                <w:color w:val="000000" w:themeColor="text1"/>
                <w:sz w:val="20"/>
                <w:szCs w:val="20"/>
                <w:shd w:val="clear" w:color="auto" w:fill="FFFFFF"/>
              </w:rPr>
              <w:t>;</w:t>
            </w:r>
            <w:proofErr w:type="gramEnd"/>
          </w:p>
          <w:p w14:paraId="2D2F6CB3" w14:textId="77777777" w:rsidR="00BE7224" w:rsidRPr="00BE0BB5" w:rsidRDefault="00BE7224" w:rsidP="00AD1F73">
            <w:pPr>
              <w:numPr>
                <w:ilvl w:val="0"/>
                <w:numId w:val="52"/>
              </w:numPr>
              <w:suppressAutoHyphens w:val="0"/>
              <w:autoSpaceDN/>
              <w:spacing w:after="0" w:line="240" w:lineRule="auto"/>
              <w:ind w:left="340" w:firstLine="0"/>
              <w:textAlignment w:val="auto"/>
              <w:rPr>
                <w:rFonts w:ascii="Times New Roman" w:eastAsia="Arial Unicode MS" w:hAnsi="Times New Roman"/>
                <w:color w:val="000000" w:themeColor="text1"/>
                <w:sz w:val="20"/>
                <w:szCs w:val="20"/>
                <w:shd w:val="clear" w:color="auto" w:fill="FFFFFF"/>
              </w:rPr>
            </w:pPr>
            <w:proofErr w:type="spellStart"/>
            <w:r w:rsidRPr="00BE0BB5">
              <w:rPr>
                <w:rFonts w:ascii="Times New Roman" w:hAnsi="Times New Roman"/>
                <w:color w:val="000000" w:themeColor="text1"/>
                <w:sz w:val="20"/>
                <w:szCs w:val="20"/>
                <w:shd w:val="clear" w:color="auto" w:fill="FFFFFF"/>
              </w:rPr>
              <w:t>tablelor</w:t>
            </w:r>
            <w:proofErr w:type="spellEnd"/>
            <w:r w:rsidRPr="00BE0BB5">
              <w:rPr>
                <w:rFonts w:ascii="Times New Roman" w:hAnsi="Times New Roman"/>
                <w:color w:val="000000" w:themeColor="text1"/>
                <w:sz w:val="20"/>
                <w:szCs w:val="20"/>
                <w:shd w:val="clear" w:color="auto" w:fill="FFFFFF"/>
              </w:rPr>
              <w:t xml:space="preserve"> de </w:t>
            </w:r>
            <w:proofErr w:type="spellStart"/>
            <w:r w:rsidRPr="00BE0BB5">
              <w:rPr>
                <w:rFonts w:ascii="Times New Roman" w:hAnsi="Times New Roman"/>
                <w:color w:val="000000" w:themeColor="text1"/>
                <w:sz w:val="20"/>
                <w:szCs w:val="20"/>
                <w:shd w:val="clear" w:color="auto" w:fill="FFFFFF"/>
              </w:rPr>
              <w:t>scris</w:t>
            </w:r>
            <w:proofErr w:type="spellEnd"/>
            <w:r w:rsidRPr="00BE0BB5">
              <w:rPr>
                <w:rFonts w:ascii="Times New Roman" w:hAnsi="Times New Roman"/>
                <w:color w:val="000000" w:themeColor="text1"/>
                <w:sz w:val="20"/>
                <w:szCs w:val="20"/>
                <w:shd w:val="clear" w:color="auto" w:fill="FFFFFF"/>
              </w:rPr>
              <w:t xml:space="preserve"> </w:t>
            </w:r>
            <w:proofErr w:type="spellStart"/>
            <w:r w:rsidRPr="00BE0BB5">
              <w:rPr>
                <w:rFonts w:ascii="Times New Roman" w:hAnsi="Times New Roman"/>
                <w:color w:val="000000" w:themeColor="text1"/>
                <w:sz w:val="20"/>
                <w:szCs w:val="20"/>
                <w:shd w:val="clear" w:color="auto" w:fill="FFFFFF"/>
              </w:rPr>
              <w:t>digitale</w:t>
            </w:r>
            <w:proofErr w:type="spellEnd"/>
            <w:r w:rsidRPr="00BE0BB5">
              <w:rPr>
                <w:rFonts w:ascii="Times New Roman" w:hAnsi="Times New Roman"/>
                <w:color w:val="000000" w:themeColor="text1"/>
                <w:sz w:val="20"/>
                <w:szCs w:val="20"/>
                <w:shd w:val="clear" w:color="auto" w:fill="FFFFFF"/>
              </w:rPr>
              <w:t xml:space="preserve"> </w:t>
            </w:r>
            <w:proofErr w:type="gramStart"/>
            <w:r w:rsidRPr="00BE0BB5">
              <w:rPr>
                <w:rFonts w:ascii="Times New Roman" w:hAnsi="Times New Roman"/>
                <w:color w:val="000000" w:themeColor="text1"/>
                <w:sz w:val="20"/>
                <w:szCs w:val="20"/>
                <w:shd w:val="clear" w:color="auto" w:fill="FFFFFF"/>
              </w:rPr>
              <w:t>interactive;</w:t>
            </w:r>
            <w:proofErr w:type="gramEnd"/>
          </w:p>
          <w:p w14:paraId="0F69EA85" w14:textId="77777777" w:rsidR="00BE7224" w:rsidRPr="00BE0BB5" w:rsidRDefault="00BE7224" w:rsidP="00AD1F73">
            <w:pPr>
              <w:numPr>
                <w:ilvl w:val="0"/>
                <w:numId w:val="52"/>
              </w:numPr>
              <w:suppressAutoHyphens w:val="0"/>
              <w:autoSpaceDN/>
              <w:spacing w:after="0" w:line="240" w:lineRule="auto"/>
              <w:ind w:left="340" w:firstLine="0"/>
              <w:textAlignment w:val="auto"/>
              <w:rPr>
                <w:rFonts w:ascii="Times New Roman" w:eastAsia="Arial Unicode MS" w:hAnsi="Times New Roman"/>
                <w:color w:val="000000" w:themeColor="text1"/>
                <w:sz w:val="20"/>
                <w:szCs w:val="20"/>
                <w:shd w:val="clear" w:color="auto" w:fill="FFFFFF"/>
              </w:rPr>
            </w:pPr>
            <w:proofErr w:type="spellStart"/>
            <w:r w:rsidRPr="00BE0BB5">
              <w:rPr>
                <w:rFonts w:ascii="Times New Roman" w:hAnsi="Times New Roman"/>
                <w:color w:val="000000" w:themeColor="text1"/>
                <w:sz w:val="20"/>
                <w:szCs w:val="20"/>
                <w:shd w:val="clear" w:color="auto" w:fill="FFFFFF"/>
              </w:rPr>
              <w:t>ramelor</w:t>
            </w:r>
            <w:proofErr w:type="spellEnd"/>
            <w:r w:rsidRPr="00BE0BB5">
              <w:rPr>
                <w:rFonts w:ascii="Times New Roman" w:hAnsi="Times New Roman"/>
                <w:color w:val="000000" w:themeColor="text1"/>
                <w:sz w:val="20"/>
                <w:szCs w:val="20"/>
                <w:shd w:val="clear" w:color="auto" w:fill="FFFFFF"/>
              </w:rPr>
              <w:t xml:space="preserve"> </w:t>
            </w:r>
            <w:proofErr w:type="spellStart"/>
            <w:r w:rsidRPr="00BE0BB5">
              <w:rPr>
                <w:rFonts w:ascii="Times New Roman" w:hAnsi="Times New Roman"/>
                <w:color w:val="000000" w:themeColor="text1"/>
                <w:sz w:val="20"/>
                <w:szCs w:val="20"/>
                <w:shd w:val="clear" w:color="auto" w:fill="FFFFFF"/>
              </w:rPr>
              <w:t>foto</w:t>
            </w:r>
            <w:proofErr w:type="spellEnd"/>
            <w:r w:rsidRPr="00BE0BB5">
              <w:rPr>
                <w:rFonts w:ascii="Times New Roman" w:hAnsi="Times New Roman"/>
                <w:color w:val="000000" w:themeColor="text1"/>
                <w:sz w:val="20"/>
                <w:szCs w:val="20"/>
                <w:shd w:val="clear" w:color="auto" w:fill="FFFFFF"/>
              </w:rPr>
              <w:t xml:space="preserve"> </w:t>
            </w:r>
            <w:proofErr w:type="spellStart"/>
            <w:proofErr w:type="gramStart"/>
            <w:r w:rsidRPr="00BE0BB5">
              <w:rPr>
                <w:rFonts w:ascii="Times New Roman" w:hAnsi="Times New Roman"/>
                <w:color w:val="000000" w:themeColor="text1"/>
                <w:sz w:val="20"/>
                <w:szCs w:val="20"/>
                <w:shd w:val="clear" w:color="auto" w:fill="FFFFFF"/>
              </w:rPr>
              <w:t>digitale</w:t>
            </w:r>
            <w:proofErr w:type="spellEnd"/>
            <w:r w:rsidRPr="00BE0BB5">
              <w:rPr>
                <w:rFonts w:ascii="Times New Roman" w:hAnsi="Times New Roman"/>
                <w:color w:val="000000" w:themeColor="text1"/>
                <w:sz w:val="20"/>
                <w:szCs w:val="20"/>
                <w:shd w:val="clear" w:color="auto" w:fill="FFFFFF"/>
              </w:rPr>
              <w:t>;</w:t>
            </w:r>
            <w:proofErr w:type="gramEnd"/>
          </w:p>
          <w:p w14:paraId="31E6A4FC" w14:textId="4BB1C6A9" w:rsidR="00BE7224" w:rsidRPr="00135EDD" w:rsidRDefault="00BE7224" w:rsidP="00AD1F73">
            <w:pPr>
              <w:numPr>
                <w:ilvl w:val="0"/>
                <w:numId w:val="52"/>
              </w:numPr>
              <w:suppressAutoHyphens w:val="0"/>
              <w:autoSpaceDN/>
              <w:spacing w:after="0" w:line="240" w:lineRule="auto"/>
              <w:ind w:left="340" w:firstLine="0"/>
              <w:textAlignment w:val="auto"/>
              <w:rPr>
                <w:rFonts w:ascii="Times New Roman" w:hAnsi="Times New Roman"/>
                <w:color w:val="000000" w:themeColor="text1"/>
                <w:sz w:val="20"/>
                <w:szCs w:val="20"/>
                <w:shd w:val="clear" w:color="auto" w:fill="FFFFFF"/>
                <w:lang w:val="pt-BR"/>
              </w:rPr>
            </w:pPr>
            <w:r w:rsidRPr="00135EDD">
              <w:rPr>
                <w:rFonts w:ascii="Times New Roman" w:hAnsi="Times New Roman"/>
                <w:color w:val="000000" w:themeColor="text1"/>
                <w:sz w:val="20"/>
                <w:szCs w:val="20"/>
                <w:shd w:val="clear" w:color="auto" w:fill="FFFFFF"/>
                <w:lang w:val="pt-BR"/>
              </w:rPr>
              <w:t>afișajelor digitale cu rol de semnalizare.</w:t>
            </w:r>
          </w:p>
          <w:p w14:paraId="55D97464" w14:textId="77777777" w:rsidR="00FA4F16" w:rsidRPr="00135EDD" w:rsidRDefault="00FA4F16" w:rsidP="00AD1F73">
            <w:pPr>
              <w:numPr>
                <w:ilvl w:val="0"/>
                <w:numId w:val="51"/>
              </w:numPr>
              <w:suppressAutoHyphens w:val="0"/>
              <w:autoSpaceDN/>
              <w:spacing w:after="0" w:line="240" w:lineRule="auto"/>
              <w:ind w:left="470" w:hanging="357"/>
              <w:textAlignment w:val="auto"/>
              <w:rPr>
                <w:rFonts w:ascii="Times New Roman" w:eastAsia="Arial Unicode MS" w:hAnsi="Times New Roman"/>
                <w:color w:val="000000" w:themeColor="text1"/>
                <w:sz w:val="20"/>
                <w:szCs w:val="20"/>
                <w:shd w:val="clear" w:color="auto" w:fill="FFFFFF"/>
                <w:lang w:val="pt-BR"/>
              </w:rPr>
            </w:pPr>
            <w:r w:rsidRPr="00135EDD">
              <w:rPr>
                <w:rFonts w:ascii="Times New Roman" w:hAnsi="Times New Roman"/>
                <w:color w:val="000000" w:themeColor="text1"/>
                <w:sz w:val="20"/>
                <w:szCs w:val="20"/>
                <w:shd w:val="clear" w:color="auto" w:fill="FFFFFF"/>
                <w:lang w:val="pt-BR"/>
              </w:rPr>
              <w:t xml:space="preserve">Cerințele de la punctele A, B și C din anexa </w:t>
            </w:r>
            <w:r w:rsidRPr="00135EDD">
              <w:rPr>
                <w:rFonts w:ascii="Times New Roman" w:eastAsia="Arial Unicode MS" w:hAnsi="Times New Roman"/>
                <w:color w:val="000000" w:themeColor="text1"/>
                <w:sz w:val="20"/>
                <w:szCs w:val="20"/>
                <w:shd w:val="clear" w:color="auto" w:fill="FFFFFF"/>
                <w:lang w:val="pt-BR"/>
              </w:rPr>
              <w:t>nr.2</w:t>
            </w:r>
            <w:r w:rsidRPr="00135EDD">
              <w:rPr>
                <w:rFonts w:ascii="Times New Roman" w:hAnsi="Times New Roman"/>
                <w:color w:val="000000" w:themeColor="text1"/>
                <w:sz w:val="20"/>
                <w:szCs w:val="20"/>
                <w:shd w:val="clear" w:color="auto" w:fill="FFFFFF"/>
                <w:lang w:val="pt-BR"/>
              </w:rPr>
              <w:t xml:space="preserve"> nu se aplică următoarelor afișaje:</w:t>
            </w:r>
          </w:p>
          <w:p w14:paraId="12531705" w14:textId="77777777" w:rsidR="00FA4F16" w:rsidRPr="00BE0BB5" w:rsidRDefault="00FA4F16" w:rsidP="00AD1F73">
            <w:pPr>
              <w:numPr>
                <w:ilvl w:val="0"/>
                <w:numId w:val="54"/>
              </w:numPr>
              <w:suppressAutoHyphens w:val="0"/>
              <w:autoSpaceDN/>
              <w:spacing w:after="0" w:line="240" w:lineRule="auto"/>
              <w:ind w:left="981" w:hanging="357"/>
              <w:textAlignment w:val="auto"/>
              <w:rPr>
                <w:rFonts w:ascii="Times New Roman" w:eastAsia="Arial Unicode MS" w:hAnsi="Times New Roman"/>
                <w:color w:val="000000" w:themeColor="text1"/>
                <w:sz w:val="20"/>
                <w:szCs w:val="20"/>
                <w:shd w:val="clear" w:color="auto" w:fill="FFFFFF"/>
              </w:rPr>
            </w:pPr>
            <w:proofErr w:type="spellStart"/>
            <w:r w:rsidRPr="00BE0BB5">
              <w:rPr>
                <w:rFonts w:ascii="Times New Roman" w:eastAsia="Arial Unicode MS" w:hAnsi="Times New Roman"/>
                <w:color w:val="000000" w:themeColor="text1"/>
                <w:sz w:val="20"/>
                <w:szCs w:val="20"/>
                <w:shd w:val="clear" w:color="auto" w:fill="FFFFFF"/>
              </w:rPr>
              <w:t>afișajelor</w:t>
            </w:r>
            <w:proofErr w:type="spellEnd"/>
            <w:r w:rsidRPr="00BE0BB5">
              <w:rPr>
                <w:rFonts w:ascii="Times New Roman" w:eastAsia="Arial Unicode MS" w:hAnsi="Times New Roman"/>
                <w:color w:val="000000" w:themeColor="text1"/>
                <w:sz w:val="20"/>
                <w:szCs w:val="20"/>
                <w:shd w:val="clear" w:color="auto" w:fill="FFFFFF"/>
              </w:rPr>
              <w:t xml:space="preserve"> de </w:t>
            </w:r>
            <w:proofErr w:type="gramStart"/>
            <w:r w:rsidRPr="00BE0BB5">
              <w:rPr>
                <w:rFonts w:ascii="Times New Roman" w:eastAsia="Arial Unicode MS" w:hAnsi="Times New Roman"/>
                <w:color w:val="000000" w:themeColor="text1"/>
                <w:sz w:val="20"/>
                <w:szCs w:val="20"/>
                <w:shd w:val="clear" w:color="auto" w:fill="FFFFFF"/>
              </w:rPr>
              <w:t>stare;</w:t>
            </w:r>
            <w:proofErr w:type="gramEnd"/>
          </w:p>
          <w:p w14:paraId="18A6C381" w14:textId="77777777" w:rsidR="00FA4F16" w:rsidRPr="00BE0BB5" w:rsidRDefault="00FA4F16" w:rsidP="00AD1F73">
            <w:pPr>
              <w:numPr>
                <w:ilvl w:val="0"/>
                <w:numId w:val="54"/>
              </w:numPr>
              <w:suppressAutoHyphens w:val="0"/>
              <w:autoSpaceDN/>
              <w:spacing w:after="0" w:line="240" w:lineRule="auto"/>
              <w:ind w:left="981" w:hanging="357"/>
              <w:textAlignment w:val="auto"/>
              <w:rPr>
                <w:rFonts w:ascii="Times New Roman" w:hAnsi="Times New Roman"/>
                <w:color w:val="000000" w:themeColor="text1"/>
                <w:sz w:val="20"/>
                <w:szCs w:val="20"/>
                <w:shd w:val="clear" w:color="auto" w:fill="FFFFFF"/>
              </w:rPr>
            </w:pPr>
            <w:proofErr w:type="spellStart"/>
            <w:r w:rsidRPr="00BE0BB5">
              <w:rPr>
                <w:rFonts w:ascii="Times New Roman" w:hAnsi="Times New Roman"/>
                <w:color w:val="000000" w:themeColor="text1"/>
                <w:sz w:val="20"/>
                <w:szCs w:val="20"/>
                <w:shd w:val="clear" w:color="auto" w:fill="FFFFFF"/>
              </w:rPr>
              <w:t>panourilor</w:t>
            </w:r>
            <w:proofErr w:type="spellEnd"/>
            <w:r w:rsidRPr="00BE0BB5">
              <w:rPr>
                <w:rFonts w:ascii="Times New Roman" w:hAnsi="Times New Roman"/>
                <w:color w:val="000000" w:themeColor="text1"/>
                <w:sz w:val="20"/>
                <w:szCs w:val="20"/>
                <w:shd w:val="clear" w:color="auto" w:fill="FFFFFF"/>
              </w:rPr>
              <w:t xml:space="preserve"> de </w:t>
            </w:r>
            <w:proofErr w:type="spellStart"/>
            <w:r w:rsidRPr="00BE0BB5">
              <w:rPr>
                <w:rFonts w:ascii="Times New Roman" w:hAnsi="Times New Roman"/>
                <w:color w:val="000000" w:themeColor="text1"/>
                <w:sz w:val="20"/>
                <w:szCs w:val="20"/>
                <w:shd w:val="clear" w:color="auto" w:fill="FFFFFF"/>
              </w:rPr>
              <w:t>comandă</w:t>
            </w:r>
            <w:proofErr w:type="spellEnd"/>
            <w:r w:rsidRPr="00BE0BB5">
              <w:rPr>
                <w:rFonts w:ascii="Times New Roman" w:hAnsi="Times New Roman"/>
                <w:color w:val="000000" w:themeColor="text1"/>
                <w:sz w:val="20"/>
                <w:szCs w:val="20"/>
                <w:shd w:val="clear" w:color="auto" w:fill="FFFFFF"/>
              </w:rPr>
              <w:t>.</w:t>
            </w:r>
          </w:p>
          <w:p w14:paraId="62153118" w14:textId="04A9E258" w:rsidR="00BE7224" w:rsidRPr="00BE0BB5" w:rsidRDefault="00BE7224" w:rsidP="00BE7224">
            <w:pPr>
              <w:suppressAutoHyphens w:val="0"/>
              <w:autoSpaceDN/>
              <w:spacing w:after="0" w:line="240" w:lineRule="auto"/>
              <w:textAlignment w:val="auto"/>
              <w:rPr>
                <w:rFonts w:ascii="Times New Roman" w:hAnsi="Times New Roman"/>
                <w:color w:val="000000" w:themeColor="text1"/>
                <w:sz w:val="20"/>
                <w:szCs w:val="20"/>
                <w:shd w:val="clear" w:color="auto" w:fill="FFFFFF"/>
              </w:rPr>
            </w:pPr>
          </w:p>
        </w:tc>
        <w:tc>
          <w:tcPr>
            <w:tcW w:w="1276" w:type="dxa"/>
            <w:shd w:val="clear" w:color="auto" w:fill="auto"/>
          </w:tcPr>
          <w:p w14:paraId="51F3D021" w14:textId="77777777" w:rsidR="000921E9" w:rsidRPr="00BE0BB5" w:rsidRDefault="000921E9" w:rsidP="008E69D1">
            <w:pPr>
              <w:pStyle w:val="ColorfulList-Accent11"/>
              <w:spacing w:after="0" w:line="240" w:lineRule="auto"/>
              <w:ind w:left="0"/>
              <w:jc w:val="center"/>
              <w:rPr>
                <w:rFonts w:ascii="Times New Roman" w:hAnsi="Times New Roman"/>
                <w:bCs/>
                <w:sz w:val="20"/>
                <w:szCs w:val="20"/>
                <w:lang w:val="ro-RO"/>
              </w:rPr>
            </w:pPr>
            <w:r w:rsidRPr="00BE0BB5">
              <w:rPr>
                <w:rFonts w:ascii="Times New Roman" w:hAnsi="Times New Roman"/>
                <w:bCs/>
                <w:sz w:val="20"/>
                <w:szCs w:val="20"/>
                <w:lang w:val="ro-RO"/>
              </w:rPr>
              <w:lastRenderedPageBreak/>
              <w:t xml:space="preserve">Compatibil </w:t>
            </w:r>
          </w:p>
          <w:p w14:paraId="62094A1F" w14:textId="07CC0AF5" w:rsidR="000921E9" w:rsidRPr="00BE0BB5"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BE0BB5" w:rsidRDefault="000921E9" w:rsidP="000D03E8">
            <w:pPr>
              <w:widowControl w:val="0"/>
              <w:autoSpaceDE w:val="0"/>
              <w:adjustRightInd w:val="0"/>
              <w:spacing w:after="240" w:line="240" w:lineRule="auto"/>
              <w:rPr>
                <w:rFonts w:ascii="Times New Roman" w:hAnsi="Times New Roman"/>
                <w:sz w:val="20"/>
                <w:szCs w:val="20"/>
                <w:lang w:val="ro-RO"/>
              </w:rPr>
            </w:pPr>
            <w:r w:rsidRPr="00BE0BB5">
              <w:rPr>
                <w:rFonts w:ascii="Times New Roman" w:hAnsi="Times New Roman"/>
                <w:sz w:val="20"/>
                <w:szCs w:val="20"/>
                <w:lang w:val="ro-RO"/>
              </w:rPr>
              <w:t xml:space="preserve">Prevederi cu specific </w:t>
            </w:r>
            <w:proofErr w:type="spellStart"/>
            <w:r w:rsidRPr="00BE0BB5">
              <w:rPr>
                <w:rFonts w:ascii="Times New Roman" w:hAnsi="Times New Roman"/>
                <w:sz w:val="20"/>
                <w:szCs w:val="20"/>
                <w:lang w:val="ro-RO"/>
              </w:rPr>
              <w:t>național</w:t>
            </w:r>
            <w:proofErr w:type="spellEnd"/>
            <w:r w:rsidRPr="00BE0BB5">
              <w:rPr>
                <w:rFonts w:ascii="Times New Roman" w:hAnsi="Times New Roman"/>
                <w:sz w:val="20"/>
                <w:szCs w:val="20"/>
                <w:lang w:val="ro-RO"/>
              </w:rPr>
              <w:t>, elaborate în conformitate cu tehnica legislativă națională.</w:t>
            </w:r>
          </w:p>
          <w:p w14:paraId="196D7064" w14:textId="1517B575" w:rsidR="000921E9" w:rsidRPr="00BE0BB5"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4BB03F2C" w:rsidR="000921E9" w:rsidRPr="00BE0BB5"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3A1283E0" w:rsidR="000921E9" w:rsidRPr="00BE0BB5" w:rsidRDefault="000921E9" w:rsidP="000921E9">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690752BE" w14:textId="77777777" w:rsidR="000921E9" w:rsidRPr="00BE0BB5" w:rsidRDefault="000921E9" w:rsidP="000921E9">
            <w:pPr>
              <w:autoSpaceDE w:val="0"/>
              <w:spacing w:after="0" w:line="240" w:lineRule="auto"/>
              <w:rPr>
                <w:rFonts w:ascii="Times New Roman" w:hAnsi="Times New Roman"/>
                <w:sz w:val="20"/>
                <w:szCs w:val="20"/>
                <w:lang w:val="fr-FR"/>
              </w:rPr>
            </w:pPr>
          </w:p>
          <w:p w14:paraId="61E85DFB" w14:textId="5A6C049F" w:rsidR="000921E9" w:rsidRPr="00BE0BB5"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BE0BB5" w14:paraId="1B3AB5BE" w14:textId="77777777" w:rsidTr="00340B94">
        <w:trPr>
          <w:trHeight w:val="558"/>
        </w:trPr>
        <w:tc>
          <w:tcPr>
            <w:tcW w:w="4957" w:type="dxa"/>
            <w:shd w:val="clear" w:color="auto" w:fill="auto"/>
          </w:tcPr>
          <w:p w14:paraId="3E58078D" w14:textId="77777777" w:rsidR="00F72103" w:rsidRPr="00BE0BB5" w:rsidRDefault="00F72103" w:rsidP="00F72103">
            <w:pPr>
              <w:pStyle w:val="ti-art"/>
              <w:shd w:val="clear" w:color="auto" w:fill="FFFFFF"/>
              <w:spacing w:before="0" w:beforeAutospacing="0" w:after="0" w:afterAutospacing="0"/>
              <w:jc w:val="center"/>
              <w:rPr>
                <w:i/>
                <w:iCs/>
                <w:color w:val="333333"/>
                <w:sz w:val="20"/>
                <w:szCs w:val="20"/>
                <w:lang w:val="en-US"/>
              </w:rPr>
            </w:pPr>
            <w:proofErr w:type="spellStart"/>
            <w:r w:rsidRPr="00BE0BB5">
              <w:rPr>
                <w:i/>
                <w:iCs/>
                <w:color w:val="333333"/>
                <w:sz w:val="20"/>
                <w:szCs w:val="20"/>
                <w:lang w:val="en-US"/>
              </w:rPr>
              <w:t>Articolul</w:t>
            </w:r>
            <w:proofErr w:type="spellEnd"/>
            <w:r w:rsidRPr="00BE0BB5">
              <w:rPr>
                <w:i/>
                <w:iCs/>
                <w:color w:val="333333"/>
                <w:sz w:val="20"/>
                <w:szCs w:val="20"/>
                <w:lang w:val="en-US"/>
              </w:rPr>
              <w:t xml:space="preserve"> 2</w:t>
            </w:r>
          </w:p>
          <w:p w14:paraId="522673EE" w14:textId="77777777" w:rsidR="00F72103" w:rsidRPr="00BE0BB5" w:rsidRDefault="00F72103" w:rsidP="00F72103">
            <w:pPr>
              <w:pStyle w:val="sti-art"/>
              <w:shd w:val="clear" w:color="auto" w:fill="FFFFFF"/>
              <w:spacing w:before="0" w:beforeAutospacing="0" w:after="0" w:afterAutospacing="0"/>
              <w:jc w:val="center"/>
              <w:rPr>
                <w:b/>
                <w:bCs/>
                <w:color w:val="333333"/>
                <w:sz w:val="20"/>
                <w:szCs w:val="20"/>
                <w:lang w:val="en-US"/>
              </w:rPr>
            </w:pPr>
            <w:proofErr w:type="spellStart"/>
            <w:r w:rsidRPr="00BE0BB5">
              <w:rPr>
                <w:b/>
                <w:bCs/>
                <w:color w:val="333333"/>
                <w:sz w:val="20"/>
                <w:szCs w:val="20"/>
                <w:lang w:val="en-US"/>
              </w:rPr>
              <w:t>Definiții</w:t>
            </w:r>
            <w:proofErr w:type="spellEnd"/>
          </w:p>
          <w:p w14:paraId="2986242E" w14:textId="77777777" w:rsidR="00F72103" w:rsidRPr="00135EDD" w:rsidRDefault="007171C9" w:rsidP="008072D8">
            <w:pPr>
              <w:pStyle w:val="8"/>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sensul prezentului regulament, se aplică următoarele definiții:</w:t>
            </w:r>
          </w:p>
          <w:p w14:paraId="6E5E4058" w14:textId="77777777" w:rsidR="005508DB" w:rsidRPr="00BE0BB5" w:rsidRDefault="00992698" w:rsidP="00992698">
            <w:pPr>
              <w:spacing w:after="0" w:line="240" w:lineRule="auto"/>
              <w:jc w:val="both"/>
              <w:rPr>
                <w:rStyle w:val="Hyperlink"/>
                <w:rFonts w:ascii="Times New Roman" w:eastAsia="Arial Unicode MS" w:hAnsi="Times New Roman"/>
                <w:b/>
                <w:bCs/>
                <w:color w:val="23527C"/>
                <w:sz w:val="20"/>
                <w:szCs w:val="20"/>
                <w:shd w:val="clear" w:color="auto" w:fill="FFFFFF"/>
              </w:rPr>
            </w:pPr>
            <w:hyperlink r:id="rId10" w:tooltip="32021R1119: REPLACED" w:history="1">
              <w:r w:rsidRPr="00BE0BB5">
                <w:rPr>
                  <w:rStyle w:val="Hyperlink"/>
                  <w:rFonts w:ascii="Times New Roman" w:eastAsia="Arial Unicode MS" w:hAnsi="Times New Roman"/>
                  <w:b/>
                  <w:bCs/>
                  <w:color w:val="23527C"/>
                  <w:sz w:val="20"/>
                  <w:szCs w:val="20"/>
                  <w:shd w:val="clear" w:color="auto" w:fill="FFFFFF"/>
                </w:rPr>
                <w:t>▼B</w:t>
              </w:r>
            </w:hyperlink>
          </w:p>
          <w:p w14:paraId="68E989D8" w14:textId="6DF750CF" w:rsidR="003D2D14" w:rsidRPr="00BE0BB5" w:rsidRDefault="003D2D14"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w:t>
            </w:r>
            <w:r w:rsidRPr="00135EDD">
              <w:rPr>
                <w:rStyle w:val="italics"/>
                <w:rFonts w:ascii="Times New Roman" w:eastAsia="Arial Unicode MS" w:hAnsi="Times New Roman"/>
                <w:i/>
                <w:iCs/>
                <w:color w:val="000000" w:themeColor="text1"/>
                <w:sz w:val="20"/>
                <w:szCs w:val="20"/>
                <w:shd w:val="clear" w:color="auto" w:fill="FFFFFF"/>
                <w:lang w:val="pt-BR"/>
              </w:rPr>
              <w:t>afișaj electronic</w:t>
            </w:r>
            <w:r w:rsidRPr="00135EDD">
              <w:rPr>
                <w:rFonts w:ascii="Times New Roman" w:eastAsia="Arial Unicode MS" w:hAnsi="Times New Roman"/>
                <w:color w:val="000000" w:themeColor="text1"/>
                <w:sz w:val="20"/>
                <w:szCs w:val="20"/>
                <w:shd w:val="clear" w:color="auto" w:fill="FFFFFF"/>
                <w:lang w:val="pt-BR"/>
              </w:rPr>
              <w:t>” înseamnă un ecran de afișaj și componentele electronice asociate, a cărui funcție principală este afișarea de informații vizuale provenite de la surse cu fir sau fără fir;</w:t>
            </w:r>
          </w:p>
          <w:p w14:paraId="4B7F79AB" w14:textId="486687D3"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333333"/>
                <w:sz w:val="20"/>
                <w:szCs w:val="20"/>
                <w:shd w:val="clear" w:color="auto" w:fill="FFFFFF"/>
                <w:lang w:val="ro-RO"/>
              </w:rPr>
              <w:t>„</w:t>
            </w:r>
            <w:r w:rsidRPr="00135EDD">
              <w:rPr>
                <w:rStyle w:val="italics"/>
                <w:rFonts w:ascii="Times New Roman" w:eastAsia="Arial Unicode MS" w:hAnsi="Times New Roman"/>
                <w:i/>
                <w:iCs/>
                <w:color w:val="000000" w:themeColor="text1"/>
                <w:sz w:val="20"/>
                <w:szCs w:val="20"/>
                <w:lang w:val="ro-RO"/>
              </w:rPr>
              <w:t>televizor</w:t>
            </w:r>
            <w:r w:rsidRPr="00135EDD">
              <w:rPr>
                <w:rFonts w:ascii="Times New Roman" w:eastAsia="Arial Unicode MS" w:hAnsi="Times New Roman"/>
                <w:color w:val="000000" w:themeColor="text1"/>
                <w:sz w:val="20"/>
                <w:szCs w:val="20"/>
                <w:shd w:val="clear" w:color="auto" w:fill="FFFFFF"/>
                <w:lang w:val="ro-RO"/>
              </w:rPr>
              <w:t xml:space="preserve">” înseamnă un afișaj electronic destinat în principal afișării și receptării de semnale audiovizuale și care constă într-un afișaj electronic și </w:t>
            </w:r>
            <w:proofErr w:type="spellStart"/>
            <w:r w:rsidRPr="00135EDD">
              <w:rPr>
                <w:rFonts w:ascii="Times New Roman" w:eastAsia="Arial Unicode MS" w:hAnsi="Times New Roman"/>
                <w:color w:val="000000" w:themeColor="text1"/>
                <w:sz w:val="20"/>
                <w:szCs w:val="20"/>
                <w:shd w:val="clear" w:color="auto" w:fill="FFFFFF"/>
                <w:lang w:val="ro-RO"/>
              </w:rPr>
              <w:t>într</w:t>
            </w:r>
            <w:proofErr w:type="spellEnd"/>
            <w:r w:rsidRPr="00135EDD">
              <w:rPr>
                <w:rFonts w:ascii="Times New Roman" w:eastAsia="Arial Unicode MS" w:hAnsi="Times New Roman"/>
                <w:color w:val="000000" w:themeColor="text1"/>
                <w:sz w:val="20"/>
                <w:szCs w:val="20"/>
                <w:shd w:val="clear" w:color="auto" w:fill="FFFFFF"/>
                <w:lang w:val="ro-RO"/>
              </w:rPr>
              <w:t>-unul sau mai multe tunere/receptoare;</w:t>
            </w:r>
          </w:p>
          <w:p w14:paraId="64C01FC0" w14:textId="73588D37"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ro-RO"/>
              </w:rPr>
              <w:t>„</w:t>
            </w:r>
            <w:r w:rsidRPr="00135EDD">
              <w:rPr>
                <w:rStyle w:val="italics"/>
                <w:rFonts w:ascii="Times New Roman" w:eastAsia="Arial Unicode MS" w:hAnsi="Times New Roman"/>
                <w:i/>
                <w:iCs/>
                <w:color w:val="000000" w:themeColor="text1"/>
                <w:sz w:val="20"/>
                <w:szCs w:val="20"/>
                <w:lang w:val="ro-RO"/>
              </w:rPr>
              <w:t>tuner/receptor</w:t>
            </w:r>
            <w:r w:rsidRPr="00135EDD">
              <w:rPr>
                <w:rFonts w:ascii="Times New Roman" w:eastAsia="Arial Unicode MS" w:hAnsi="Times New Roman"/>
                <w:color w:val="000000" w:themeColor="text1"/>
                <w:sz w:val="20"/>
                <w:szCs w:val="20"/>
                <w:shd w:val="clear" w:color="auto" w:fill="FFFFFF"/>
                <w:lang w:val="ro-RO"/>
              </w:rPr>
              <w:t xml:space="preserve">” înseamnă un circuit electronic care detectează un semnal de teledifuziune, cum ar fi un semnal numeric terestru sau </w:t>
            </w:r>
            <w:proofErr w:type="spellStart"/>
            <w:r w:rsidRPr="00135EDD">
              <w:rPr>
                <w:rFonts w:ascii="Times New Roman" w:eastAsia="Arial Unicode MS" w:hAnsi="Times New Roman"/>
                <w:color w:val="000000" w:themeColor="text1"/>
                <w:sz w:val="20"/>
                <w:szCs w:val="20"/>
                <w:shd w:val="clear" w:color="auto" w:fill="FFFFFF"/>
                <w:lang w:val="ro-RO"/>
              </w:rPr>
              <w:t>satelitar</w:t>
            </w:r>
            <w:proofErr w:type="spellEnd"/>
            <w:r w:rsidRPr="00135EDD">
              <w:rPr>
                <w:rFonts w:ascii="Times New Roman" w:eastAsia="Arial Unicode MS" w:hAnsi="Times New Roman"/>
                <w:color w:val="000000" w:themeColor="text1"/>
                <w:sz w:val="20"/>
                <w:szCs w:val="20"/>
                <w:shd w:val="clear" w:color="auto" w:fill="FFFFFF"/>
                <w:lang w:val="ro-RO"/>
              </w:rPr>
              <w:t>, dar nu și comunicație punct la punct (</w:t>
            </w:r>
            <w:proofErr w:type="spellStart"/>
            <w:r w:rsidRPr="00135EDD">
              <w:rPr>
                <w:rStyle w:val="italics"/>
                <w:rFonts w:ascii="Times New Roman" w:eastAsia="Arial Unicode MS" w:hAnsi="Times New Roman"/>
                <w:i/>
                <w:iCs/>
                <w:color w:val="000000" w:themeColor="text1"/>
                <w:sz w:val="20"/>
                <w:szCs w:val="20"/>
                <w:lang w:val="ro-RO"/>
              </w:rPr>
              <w:t>unicast</w:t>
            </w:r>
            <w:proofErr w:type="spellEnd"/>
            <w:r w:rsidRPr="00135EDD">
              <w:rPr>
                <w:rFonts w:ascii="Times New Roman" w:eastAsia="Arial Unicode MS" w:hAnsi="Times New Roman"/>
                <w:color w:val="000000" w:themeColor="text1"/>
                <w:sz w:val="20"/>
                <w:szCs w:val="20"/>
                <w:shd w:val="clear" w:color="auto" w:fill="FFFFFF"/>
                <w:lang w:val="ro-RO"/>
              </w:rPr>
              <w:t>) pe internet, și care facilitează selectarea unui canal TV dintr-un grup de canale difuzate;</w:t>
            </w:r>
          </w:p>
          <w:p w14:paraId="51FD6C4D" w14:textId="49DB19D0"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w:t>
            </w:r>
            <w:r w:rsidRPr="00135EDD">
              <w:rPr>
                <w:rStyle w:val="italics"/>
                <w:rFonts w:ascii="Times New Roman" w:eastAsia="Arial Unicode MS" w:hAnsi="Times New Roman"/>
                <w:i/>
                <w:iCs/>
                <w:color w:val="000000" w:themeColor="text1"/>
                <w:sz w:val="20"/>
                <w:szCs w:val="20"/>
                <w:lang w:val="pt-BR"/>
              </w:rPr>
              <w:t>monitor</w:t>
            </w:r>
            <w:r w:rsidRPr="00135EDD">
              <w:rPr>
                <w:rFonts w:ascii="Times New Roman" w:eastAsia="Arial Unicode MS" w:hAnsi="Times New Roman"/>
                <w:color w:val="000000" w:themeColor="text1"/>
                <w:sz w:val="20"/>
                <w:szCs w:val="20"/>
                <w:shd w:val="clear" w:color="auto" w:fill="FFFFFF"/>
                <w:lang w:val="pt-BR"/>
              </w:rPr>
              <w:t>”, „</w:t>
            </w:r>
            <w:r w:rsidRPr="00135EDD">
              <w:rPr>
                <w:rStyle w:val="italics"/>
                <w:rFonts w:ascii="Times New Roman" w:eastAsia="Arial Unicode MS" w:hAnsi="Times New Roman"/>
                <w:i/>
                <w:iCs/>
                <w:color w:val="000000" w:themeColor="text1"/>
                <w:sz w:val="20"/>
                <w:szCs w:val="20"/>
                <w:lang w:val="pt-BR"/>
              </w:rPr>
              <w:t>monitor de calculator</w:t>
            </w:r>
            <w:r w:rsidRPr="00135EDD">
              <w:rPr>
                <w:rFonts w:ascii="Times New Roman" w:eastAsia="Arial Unicode MS" w:hAnsi="Times New Roman"/>
                <w:color w:val="000000" w:themeColor="text1"/>
                <w:sz w:val="20"/>
                <w:szCs w:val="20"/>
                <w:shd w:val="clear" w:color="auto" w:fill="FFFFFF"/>
                <w:lang w:val="pt-BR"/>
              </w:rPr>
              <w:t>” sau „</w:t>
            </w:r>
            <w:r w:rsidRPr="00135EDD">
              <w:rPr>
                <w:rStyle w:val="italics"/>
                <w:rFonts w:ascii="Times New Roman" w:eastAsia="Arial Unicode MS" w:hAnsi="Times New Roman"/>
                <w:i/>
                <w:iCs/>
                <w:color w:val="000000" w:themeColor="text1"/>
                <w:sz w:val="20"/>
                <w:szCs w:val="20"/>
                <w:lang w:val="pt-BR"/>
              </w:rPr>
              <w:t>afișaj de calculator</w:t>
            </w:r>
            <w:r w:rsidRPr="00135EDD">
              <w:rPr>
                <w:rFonts w:ascii="Times New Roman" w:eastAsia="Arial Unicode MS" w:hAnsi="Times New Roman"/>
                <w:color w:val="000000" w:themeColor="text1"/>
                <w:sz w:val="20"/>
                <w:szCs w:val="20"/>
                <w:shd w:val="clear" w:color="auto" w:fill="FFFFFF"/>
                <w:lang w:val="pt-BR"/>
              </w:rPr>
              <w:t>” înseamnă un afișaj electronic destinat vizualizării de aproape de către o persoană, de exemplu într-un mediu de birou;</w:t>
            </w:r>
          </w:p>
          <w:p w14:paraId="3A4F52AE" w14:textId="6346ABF3"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w:t>
            </w:r>
            <w:r w:rsidRPr="00135EDD">
              <w:rPr>
                <w:rStyle w:val="italics"/>
                <w:rFonts w:ascii="Times New Roman" w:eastAsia="Arial Unicode MS" w:hAnsi="Times New Roman"/>
                <w:i/>
                <w:iCs/>
                <w:color w:val="000000" w:themeColor="text1"/>
                <w:sz w:val="20"/>
                <w:szCs w:val="20"/>
                <w:lang w:val="pt-BR"/>
              </w:rPr>
              <w:t>afișaj digital cu rol de semnalizare</w:t>
            </w:r>
            <w:r w:rsidRPr="00135EDD">
              <w:rPr>
                <w:rFonts w:ascii="Times New Roman" w:eastAsia="Arial Unicode MS" w:hAnsi="Times New Roman"/>
                <w:color w:val="000000" w:themeColor="text1"/>
                <w:sz w:val="20"/>
                <w:szCs w:val="20"/>
                <w:shd w:val="clear" w:color="auto" w:fill="FFFFFF"/>
                <w:lang w:val="pt-BR"/>
              </w:rPr>
              <w:t xml:space="preserve">” înseamnă un afișaj electronic conceput în principal pentru a fi vizualizat de mai multe persoane în alte medii decât mediile de birou și în medii profesionale. </w:t>
            </w:r>
            <w:proofErr w:type="spellStart"/>
            <w:r w:rsidRPr="00BE0BB5">
              <w:rPr>
                <w:rFonts w:ascii="Times New Roman" w:eastAsia="Arial Unicode MS" w:hAnsi="Times New Roman"/>
                <w:color w:val="000000" w:themeColor="text1"/>
                <w:sz w:val="20"/>
                <w:szCs w:val="20"/>
                <w:shd w:val="clear" w:color="auto" w:fill="FFFFFF"/>
              </w:rPr>
              <w:t>Specificațiile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acestuia</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trebuie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includă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toate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caracteristicile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următoare</w:t>
            </w:r>
            <w:proofErr w:type="spellEnd"/>
            <w:r w:rsidRPr="00BE0BB5">
              <w:rPr>
                <w:rFonts w:ascii="Times New Roman" w:eastAsia="Arial Unicode MS" w:hAnsi="Times New Roman"/>
                <w:color w:val="000000" w:themeColor="text1"/>
                <w:sz w:val="20"/>
                <w:szCs w:val="20"/>
                <w:shd w:val="clear" w:color="auto" w:fill="FFFFFF"/>
              </w:rPr>
              <w:t>:</w:t>
            </w:r>
          </w:p>
          <w:p w14:paraId="04B930E0" w14:textId="223E6FEC" w:rsidR="00413561" w:rsidRPr="00BE0BB5" w:rsidRDefault="00413561" w:rsidP="00AD1F73">
            <w:pPr>
              <w:pStyle w:val="ListParagraph"/>
              <w:numPr>
                <w:ilvl w:val="0"/>
                <w:numId w:val="6"/>
              </w:numPr>
              <w:spacing w:after="0" w:line="240" w:lineRule="auto"/>
              <w:jc w:val="both"/>
              <w:rPr>
                <w:rFonts w:ascii="Times New Roman" w:hAnsi="Times New Roman"/>
                <w:color w:val="000000" w:themeColor="text1"/>
                <w:sz w:val="20"/>
                <w:szCs w:val="20"/>
                <w:shd w:val="clear" w:color="auto" w:fill="FFFFFF"/>
                <w:lang w:val="ro-RO"/>
              </w:rPr>
            </w:pPr>
            <w:r w:rsidRPr="00BE0BB5">
              <w:rPr>
                <w:rFonts w:ascii="Times New Roman" w:eastAsia="Arial Unicode MS" w:hAnsi="Times New Roman"/>
                <w:color w:val="000000" w:themeColor="text1"/>
                <w:sz w:val="20"/>
                <w:szCs w:val="20"/>
                <w:shd w:val="clear" w:color="auto" w:fill="FFFFFF"/>
              </w:rPr>
              <w:t xml:space="preserve">un </w:t>
            </w:r>
            <w:proofErr w:type="spellStart"/>
            <w:r w:rsidRPr="00BE0BB5">
              <w:rPr>
                <w:rFonts w:ascii="Times New Roman" w:eastAsia="Arial Unicode MS" w:hAnsi="Times New Roman"/>
                <w:color w:val="000000" w:themeColor="text1"/>
                <w:sz w:val="20"/>
                <w:szCs w:val="20"/>
                <w:shd w:val="clear" w:color="auto" w:fill="FFFFFF"/>
              </w:rPr>
              <w:t>identificator</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unic</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pentru</w:t>
            </w:r>
            <w:proofErr w:type="spellEnd"/>
            <w:r w:rsidRPr="00BE0BB5">
              <w:rPr>
                <w:rFonts w:ascii="Times New Roman" w:eastAsia="Arial Unicode MS" w:hAnsi="Times New Roman"/>
                <w:color w:val="000000" w:themeColor="text1"/>
                <w:sz w:val="20"/>
                <w:szCs w:val="20"/>
                <w:shd w:val="clear" w:color="auto" w:fill="FFFFFF"/>
              </w:rPr>
              <w:t xml:space="preserve"> a </w:t>
            </w:r>
            <w:proofErr w:type="spellStart"/>
            <w:r w:rsidRPr="00BE0BB5">
              <w:rPr>
                <w:rFonts w:ascii="Times New Roman" w:eastAsia="Arial Unicode MS" w:hAnsi="Times New Roman"/>
                <w:color w:val="000000" w:themeColor="text1"/>
                <w:sz w:val="20"/>
                <w:szCs w:val="20"/>
                <w:shd w:val="clear" w:color="auto" w:fill="FFFFFF"/>
              </w:rPr>
              <w:t>permite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adresarea</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către</w:t>
            </w:r>
            <w:proofErr w:type="spellEnd"/>
            <w:r w:rsidRPr="00BE0BB5">
              <w:rPr>
                <w:rFonts w:ascii="Times New Roman" w:eastAsia="Arial Unicode MS" w:hAnsi="Times New Roman"/>
                <w:color w:val="000000" w:themeColor="text1"/>
                <w:sz w:val="20"/>
                <w:szCs w:val="20"/>
                <w:shd w:val="clear" w:color="auto" w:fill="FFFFFF"/>
              </w:rPr>
              <w:t xml:space="preserve"> un </w:t>
            </w:r>
            <w:proofErr w:type="spellStart"/>
            <w:r w:rsidRPr="00BE0BB5">
              <w:rPr>
                <w:rFonts w:ascii="Times New Roman" w:eastAsia="Arial Unicode MS" w:hAnsi="Times New Roman"/>
                <w:color w:val="000000" w:themeColor="text1"/>
                <w:sz w:val="20"/>
                <w:szCs w:val="20"/>
                <w:shd w:val="clear" w:color="auto" w:fill="FFFFFF"/>
              </w:rPr>
              <w:t>ecran</w:t>
            </w:r>
            <w:proofErr w:type="spellEnd"/>
            <w:r w:rsidRPr="00BE0BB5">
              <w:rPr>
                <w:rFonts w:ascii="Times New Roman" w:eastAsia="Arial Unicode MS" w:hAnsi="Times New Roman"/>
                <w:color w:val="000000" w:themeColor="text1"/>
                <w:sz w:val="20"/>
                <w:szCs w:val="20"/>
                <w:shd w:val="clear" w:color="auto" w:fill="FFFFFF"/>
              </w:rPr>
              <w:t xml:space="preserve"> de </w:t>
            </w:r>
            <w:proofErr w:type="spellStart"/>
            <w:r w:rsidRPr="00BE0BB5">
              <w:rPr>
                <w:rFonts w:ascii="Times New Roman" w:eastAsia="Arial Unicode MS" w:hAnsi="Times New Roman"/>
                <w:color w:val="000000" w:themeColor="text1"/>
                <w:sz w:val="20"/>
                <w:szCs w:val="20"/>
                <w:shd w:val="clear" w:color="auto" w:fill="FFFFFF"/>
              </w:rPr>
              <w:t>afișaj</w:t>
            </w:r>
            <w:proofErr w:type="spellEnd"/>
            <w:r w:rsidRPr="00BE0BB5">
              <w:rPr>
                <w:rFonts w:ascii="Times New Roman" w:eastAsia="Arial Unicode MS" w:hAnsi="Times New Roman"/>
                <w:color w:val="000000" w:themeColor="text1"/>
                <w:sz w:val="20"/>
                <w:szCs w:val="20"/>
                <w:shd w:val="clear" w:color="auto" w:fill="FFFFFF"/>
              </w:rPr>
              <w:t xml:space="preserve"> </w:t>
            </w:r>
            <w:proofErr w:type="gramStart"/>
            <w:r w:rsidRPr="00BE0BB5">
              <w:rPr>
                <w:rFonts w:ascii="Times New Roman" w:eastAsia="Arial Unicode MS" w:hAnsi="Times New Roman"/>
                <w:color w:val="000000" w:themeColor="text1"/>
                <w:sz w:val="20"/>
                <w:szCs w:val="20"/>
                <w:shd w:val="clear" w:color="auto" w:fill="FFFFFF"/>
              </w:rPr>
              <w:t>specific;</w:t>
            </w:r>
            <w:proofErr w:type="gramEnd"/>
          </w:p>
          <w:p w14:paraId="2F7A1D53" w14:textId="4B67827A" w:rsidR="00413561" w:rsidRPr="00BE0BB5" w:rsidRDefault="00413561" w:rsidP="00AD1F73">
            <w:pPr>
              <w:pStyle w:val="ListParagraph"/>
              <w:numPr>
                <w:ilvl w:val="0"/>
                <w:numId w:val="6"/>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o funcție de dezactivare a accesului neautorizat la setările afișajului și ale imaginii afișate;</w:t>
            </w:r>
          </w:p>
          <w:p w14:paraId="6E5DAD17" w14:textId="1AB0C15E" w:rsidR="00413561" w:rsidRPr="00BE0BB5" w:rsidRDefault="00413561" w:rsidP="00AD1F73">
            <w:pPr>
              <w:pStyle w:val="ListParagraph"/>
              <w:numPr>
                <w:ilvl w:val="0"/>
                <w:numId w:val="6"/>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lastRenderedPageBreak/>
              <w:t>o conexiune la rețea (care să includă o interfață cu fir sau fără fir) pentru controlul, monitorizarea sau primirea de informații în afișaj de la surse distante de comunicație punct-la-punct sau de difuziune selectivă (</w:t>
            </w:r>
            <w:r w:rsidRPr="00135EDD">
              <w:rPr>
                <w:rStyle w:val="italics"/>
                <w:rFonts w:ascii="Times New Roman" w:eastAsia="Arial Unicode MS" w:hAnsi="Times New Roman"/>
                <w:i/>
                <w:iCs/>
                <w:color w:val="000000" w:themeColor="text1"/>
                <w:sz w:val="20"/>
                <w:szCs w:val="20"/>
                <w:lang w:val="pt-BR"/>
              </w:rPr>
              <w:t>multicast</w:t>
            </w:r>
            <w:r w:rsidRPr="00135EDD">
              <w:rPr>
                <w:rFonts w:ascii="Times New Roman" w:eastAsia="Arial Unicode MS" w:hAnsi="Times New Roman"/>
                <w:color w:val="000000" w:themeColor="text1"/>
                <w:sz w:val="20"/>
                <w:szCs w:val="20"/>
                <w:shd w:val="clear" w:color="auto" w:fill="FFFFFF"/>
                <w:lang w:val="pt-BR"/>
              </w:rPr>
              <w:t>), dar nu și de la surse de difuziune completă (</w:t>
            </w:r>
            <w:r w:rsidRPr="00135EDD">
              <w:rPr>
                <w:rStyle w:val="italics"/>
                <w:rFonts w:ascii="Times New Roman" w:eastAsia="Arial Unicode MS" w:hAnsi="Times New Roman"/>
                <w:i/>
                <w:iCs/>
                <w:color w:val="000000" w:themeColor="text1"/>
                <w:sz w:val="20"/>
                <w:szCs w:val="20"/>
                <w:lang w:val="pt-BR"/>
              </w:rPr>
              <w:t>broadcast</w:t>
            </w:r>
            <w:r w:rsidRPr="00135EDD">
              <w:rPr>
                <w:rFonts w:ascii="Times New Roman" w:eastAsia="Arial Unicode MS" w:hAnsi="Times New Roman"/>
                <w:color w:val="000000" w:themeColor="text1"/>
                <w:sz w:val="20"/>
                <w:szCs w:val="20"/>
                <w:shd w:val="clear" w:color="auto" w:fill="FFFFFF"/>
                <w:lang w:val="pt-BR"/>
              </w:rPr>
              <w:t>);</w:t>
            </w:r>
          </w:p>
          <w:p w14:paraId="663C0067" w14:textId="07C58FAC" w:rsidR="00413561" w:rsidRPr="00BE0BB5" w:rsidRDefault="00413561" w:rsidP="00AD1F73">
            <w:pPr>
              <w:pStyle w:val="ListParagraph"/>
              <w:numPr>
                <w:ilvl w:val="0"/>
                <w:numId w:val="6"/>
              </w:numPr>
              <w:spacing w:after="0" w:line="240" w:lineRule="auto"/>
              <w:jc w:val="both"/>
              <w:rPr>
                <w:rFonts w:ascii="Times New Roman" w:hAnsi="Times New Roman"/>
                <w:color w:val="000000" w:themeColor="text1"/>
                <w:sz w:val="20"/>
                <w:szCs w:val="20"/>
                <w:shd w:val="clear" w:color="auto" w:fill="FFFFFF"/>
                <w:lang w:val="ro-RO"/>
              </w:rPr>
            </w:pPr>
            <w:r w:rsidRPr="00BE0BB5">
              <w:rPr>
                <w:rFonts w:ascii="Times New Roman" w:eastAsia="Arial Unicode MS" w:hAnsi="Times New Roman"/>
                <w:color w:val="000000" w:themeColor="text1"/>
                <w:sz w:val="20"/>
                <w:szCs w:val="20"/>
                <w:shd w:val="clear" w:color="auto" w:fill="FFFFFF"/>
                <w:lang w:val="ro-RO"/>
              </w:rPr>
              <w:t>proiectate în vederea suspendării, montării sau fixării pe o structură fizică, astfel încât să poată fi vizualizat de mai multe persoane, și să nu fie introdus pe piață cu un suport pe sol;</w:t>
            </w:r>
          </w:p>
          <w:p w14:paraId="7EAC1D58" w14:textId="74D55101" w:rsidR="00413561" w:rsidRPr="00BE0BB5" w:rsidRDefault="00413561" w:rsidP="00AD1F73">
            <w:pPr>
              <w:pStyle w:val="ListParagraph"/>
              <w:numPr>
                <w:ilvl w:val="0"/>
                <w:numId w:val="6"/>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nu include un tuner pentru afișarea semnalelor de difuziune;</w:t>
            </w:r>
          </w:p>
          <w:p w14:paraId="17340FA4" w14:textId="4C9ABE1F"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BE0BB5">
              <w:rPr>
                <w:rFonts w:ascii="Times New Roman" w:eastAsia="Arial Unicode MS" w:hAnsi="Times New Roman"/>
                <w:color w:val="000000" w:themeColor="text1"/>
                <w:sz w:val="20"/>
                <w:szCs w:val="20"/>
                <w:shd w:val="clear" w:color="auto" w:fill="FFFFFF"/>
                <w:lang w:val="ro-RO"/>
              </w:rPr>
              <w:t>„</w:t>
            </w:r>
            <w:r w:rsidRPr="00BE0BB5">
              <w:rPr>
                <w:rStyle w:val="italics"/>
                <w:rFonts w:ascii="Times New Roman" w:eastAsia="Arial Unicode MS" w:hAnsi="Times New Roman"/>
                <w:i/>
                <w:iCs/>
                <w:color w:val="000000" w:themeColor="text1"/>
                <w:sz w:val="20"/>
                <w:szCs w:val="20"/>
                <w:lang w:val="ro-RO"/>
              </w:rPr>
              <w:t>arie a ecranului</w:t>
            </w:r>
            <w:r w:rsidRPr="00BE0BB5">
              <w:rPr>
                <w:rFonts w:ascii="Times New Roman" w:eastAsia="Arial Unicode MS" w:hAnsi="Times New Roman"/>
                <w:color w:val="000000" w:themeColor="text1"/>
                <w:sz w:val="20"/>
                <w:szCs w:val="20"/>
                <w:shd w:val="clear" w:color="auto" w:fill="FFFFFF"/>
                <w:lang w:val="ro-RO"/>
              </w:rPr>
              <w:t>” înseamnă suprafața vizibilă a afișajului electronic, calculată prin înmulțirea lățimii maxime a imaginii vizibile cu înălțimea maximă a imaginii vizibile de-a lungul suprafeței panoului (fie plată, fie curbată);</w:t>
            </w:r>
          </w:p>
          <w:p w14:paraId="31192774" w14:textId="55EB185B"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BE0BB5">
              <w:rPr>
                <w:rFonts w:ascii="Times New Roman" w:eastAsia="Arial Unicode MS" w:hAnsi="Times New Roman"/>
                <w:color w:val="000000" w:themeColor="text1"/>
                <w:sz w:val="20"/>
                <w:szCs w:val="20"/>
                <w:shd w:val="clear" w:color="auto" w:fill="FFFFFF"/>
              </w:rPr>
              <w:t>„</w:t>
            </w:r>
            <w:proofErr w:type="spellStart"/>
            <w:r w:rsidRPr="00BE0BB5">
              <w:rPr>
                <w:rStyle w:val="italics"/>
                <w:rFonts w:ascii="Times New Roman" w:eastAsia="Arial Unicode MS" w:hAnsi="Times New Roman"/>
                <w:i/>
                <w:iCs/>
                <w:color w:val="000000" w:themeColor="text1"/>
                <w:sz w:val="20"/>
                <w:szCs w:val="20"/>
              </w:rPr>
              <w:t>ramă</w:t>
            </w:r>
            <w:proofErr w:type="spellEnd"/>
            <w:r w:rsidRPr="00BE0BB5">
              <w:rPr>
                <w:rStyle w:val="italics"/>
                <w:rFonts w:ascii="Times New Roman" w:eastAsia="Arial Unicode MS" w:hAnsi="Times New Roman"/>
                <w:i/>
                <w:iCs/>
                <w:color w:val="000000" w:themeColor="text1"/>
                <w:sz w:val="20"/>
                <w:szCs w:val="20"/>
              </w:rPr>
              <w:t xml:space="preserve"> </w:t>
            </w:r>
            <w:proofErr w:type="spellStart"/>
            <w:r w:rsidRPr="00BE0BB5">
              <w:rPr>
                <w:rStyle w:val="italics"/>
                <w:rFonts w:ascii="Times New Roman" w:eastAsia="Arial Unicode MS" w:hAnsi="Times New Roman"/>
                <w:i/>
                <w:iCs/>
                <w:color w:val="000000" w:themeColor="text1"/>
                <w:sz w:val="20"/>
                <w:szCs w:val="20"/>
              </w:rPr>
              <w:t>foto</w:t>
            </w:r>
            <w:proofErr w:type="spellEnd"/>
            <w:r w:rsidRPr="00BE0BB5">
              <w:rPr>
                <w:rStyle w:val="italics"/>
                <w:rFonts w:ascii="Times New Roman" w:eastAsia="Arial Unicode MS" w:hAnsi="Times New Roman"/>
                <w:i/>
                <w:iCs/>
                <w:color w:val="000000" w:themeColor="text1"/>
                <w:sz w:val="20"/>
                <w:szCs w:val="20"/>
              </w:rPr>
              <w:t xml:space="preserve"> </w:t>
            </w:r>
            <w:proofErr w:type="spellStart"/>
            <w:r w:rsidRPr="00BE0BB5">
              <w:rPr>
                <w:rStyle w:val="italics"/>
                <w:rFonts w:ascii="Times New Roman" w:eastAsia="Arial Unicode MS" w:hAnsi="Times New Roman"/>
                <w:i/>
                <w:iCs/>
                <w:color w:val="000000" w:themeColor="text1"/>
                <w:sz w:val="20"/>
                <w:szCs w:val="20"/>
              </w:rPr>
              <w:t>digitală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înseamnă</w:t>
            </w:r>
            <w:proofErr w:type="spellEnd"/>
            <w:r w:rsidRPr="00BE0BB5">
              <w:rPr>
                <w:rFonts w:ascii="Times New Roman" w:eastAsia="Arial Unicode MS" w:hAnsi="Times New Roman"/>
                <w:color w:val="000000" w:themeColor="text1"/>
                <w:sz w:val="20"/>
                <w:szCs w:val="20"/>
                <w:shd w:val="clear" w:color="auto" w:fill="FFFFFF"/>
              </w:rPr>
              <w:t xml:space="preserve"> un </w:t>
            </w:r>
            <w:proofErr w:type="spellStart"/>
            <w:r w:rsidRPr="00BE0BB5">
              <w:rPr>
                <w:rFonts w:ascii="Times New Roman" w:eastAsia="Arial Unicode MS" w:hAnsi="Times New Roman"/>
                <w:color w:val="000000" w:themeColor="text1"/>
                <w:sz w:val="20"/>
                <w:szCs w:val="20"/>
                <w:shd w:val="clear" w:color="auto" w:fill="FFFFFF"/>
              </w:rPr>
              <w:t>afișaj</w:t>
            </w:r>
            <w:proofErr w:type="spellEnd"/>
            <w:r w:rsidRPr="00BE0BB5">
              <w:rPr>
                <w:rFonts w:ascii="Times New Roman" w:eastAsia="Arial Unicode MS" w:hAnsi="Times New Roman"/>
                <w:color w:val="000000" w:themeColor="text1"/>
                <w:sz w:val="20"/>
                <w:szCs w:val="20"/>
                <w:shd w:val="clear" w:color="auto" w:fill="FFFFFF"/>
              </w:rPr>
              <w:t xml:space="preserve"> electronic </w:t>
            </w:r>
            <w:proofErr w:type="spellStart"/>
            <w:r w:rsidRPr="00BE0BB5">
              <w:rPr>
                <w:rFonts w:ascii="Times New Roman" w:eastAsia="Arial Unicode MS" w:hAnsi="Times New Roman"/>
                <w:color w:val="000000" w:themeColor="text1"/>
                <w:sz w:val="20"/>
                <w:szCs w:val="20"/>
                <w:shd w:val="clear" w:color="auto" w:fill="FFFFFF"/>
              </w:rPr>
              <w:t>conceput</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pentru</w:t>
            </w:r>
            <w:proofErr w:type="spellEnd"/>
            <w:r w:rsidRPr="00BE0BB5">
              <w:rPr>
                <w:rFonts w:ascii="Times New Roman" w:eastAsia="Arial Unicode MS" w:hAnsi="Times New Roman"/>
                <w:color w:val="000000" w:themeColor="text1"/>
                <w:sz w:val="20"/>
                <w:szCs w:val="20"/>
                <w:shd w:val="clear" w:color="auto" w:fill="FFFFFF"/>
              </w:rPr>
              <w:t xml:space="preserve"> </w:t>
            </w:r>
            <w:proofErr w:type="gramStart"/>
            <w:r w:rsidRPr="00BE0BB5">
              <w:rPr>
                <w:rFonts w:ascii="Times New Roman" w:eastAsia="Arial Unicode MS" w:hAnsi="Times New Roman"/>
                <w:color w:val="000000" w:themeColor="text1"/>
                <w:sz w:val="20"/>
                <w:szCs w:val="20"/>
                <w:shd w:val="clear" w:color="auto" w:fill="FFFFFF"/>
              </w:rPr>
              <w:t>a</w:t>
            </w:r>
            <w:proofErr w:type="gram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afișa</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w:t>
            </w:r>
            <w:proofErr w:type="spellEnd"/>
            <w:r w:rsidRPr="00BE0BB5">
              <w:rPr>
                <w:rFonts w:ascii="Times New Roman" w:eastAsia="Arial Unicode MS" w:hAnsi="Times New Roman"/>
                <w:color w:val="000000" w:themeColor="text1"/>
                <w:sz w:val="20"/>
                <w:szCs w:val="20"/>
                <w:shd w:val="clear" w:color="auto" w:fill="FFFFFF"/>
              </w:rPr>
              <w:t xml:space="preserve"> mod </w:t>
            </w:r>
            <w:proofErr w:type="spellStart"/>
            <w:r w:rsidRPr="00BE0BB5">
              <w:rPr>
                <w:rFonts w:ascii="Times New Roman" w:eastAsia="Arial Unicode MS" w:hAnsi="Times New Roman"/>
                <w:color w:val="000000" w:themeColor="text1"/>
                <w:sz w:val="20"/>
                <w:szCs w:val="20"/>
                <w:shd w:val="clear" w:color="auto" w:fill="FFFFFF"/>
              </w:rPr>
              <w:t>exclusiv</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informații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vizuale</w:t>
            </w:r>
            <w:proofErr w:type="spellEnd"/>
            <w:r w:rsidRPr="00BE0BB5">
              <w:rPr>
                <w:rFonts w:ascii="Times New Roman" w:eastAsia="Arial Unicode MS" w:hAnsi="Times New Roman"/>
                <w:color w:val="000000" w:themeColor="text1"/>
                <w:sz w:val="20"/>
                <w:szCs w:val="20"/>
                <w:shd w:val="clear" w:color="auto" w:fill="FFFFFF"/>
              </w:rPr>
              <w:t xml:space="preserve"> statice;</w:t>
            </w:r>
          </w:p>
          <w:p w14:paraId="1CB0F2BD" w14:textId="5F99C365"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BE0BB5">
              <w:rPr>
                <w:rFonts w:ascii="Times New Roman" w:eastAsia="Arial Unicode MS" w:hAnsi="Times New Roman"/>
                <w:color w:val="000000" w:themeColor="text1"/>
                <w:sz w:val="20"/>
                <w:szCs w:val="20"/>
                <w:shd w:val="clear" w:color="auto" w:fill="FFFFFF"/>
                <w:lang w:val="ro-RO"/>
              </w:rPr>
              <w:t>„</w:t>
            </w:r>
            <w:r w:rsidRPr="00BE0BB5">
              <w:rPr>
                <w:rStyle w:val="italics"/>
                <w:rFonts w:ascii="Times New Roman" w:eastAsia="Arial Unicode MS" w:hAnsi="Times New Roman"/>
                <w:i/>
                <w:iCs/>
                <w:color w:val="000000" w:themeColor="text1"/>
                <w:sz w:val="20"/>
                <w:szCs w:val="20"/>
                <w:lang w:val="ro-RO"/>
              </w:rPr>
              <w:t>proiector</w:t>
            </w:r>
            <w:r w:rsidRPr="00BE0BB5">
              <w:rPr>
                <w:rFonts w:ascii="Times New Roman" w:eastAsia="Arial Unicode MS" w:hAnsi="Times New Roman"/>
                <w:color w:val="000000" w:themeColor="text1"/>
                <w:sz w:val="20"/>
                <w:szCs w:val="20"/>
                <w:shd w:val="clear" w:color="auto" w:fill="FFFFFF"/>
                <w:lang w:val="ro-RO"/>
              </w:rPr>
              <w:t>” înseamnă un dispozitiv optic destinat prelucrării informațiilor provenite de la imagini video analoage sau digitale, în orice format, menit să moduleze o sursă de lumină și să proiecteze imaginea rezultată pe o suprafață externă;</w:t>
            </w:r>
          </w:p>
          <w:p w14:paraId="3F08B6F5" w14:textId="7DDD9D45"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w:t>
            </w:r>
            <w:r w:rsidRPr="00135EDD">
              <w:rPr>
                <w:rStyle w:val="italics"/>
                <w:rFonts w:ascii="Times New Roman" w:eastAsia="Arial Unicode MS" w:hAnsi="Times New Roman"/>
                <w:i/>
                <w:iCs/>
                <w:color w:val="000000" w:themeColor="text1"/>
                <w:sz w:val="20"/>
                <w:szCs w:val="20"/>
                <w:lang w:val="pt-BR"/>
              </w:rPr>
              <w:t>afișaj de stare</w:t>
            </w:r>
            <w:r w:rsidRPr="00135EDD">
              <w:rPr>
                <w:rFonts w:ascii="Times New Roman" w:eastAsia="Arial Unicode MS" w:hAnsi="Times New Roman"/>
                <w:color w:val="000000" w:themeColor="text1"/>
                <w:sz w:val="20"/>
                <w:szCs w:val="20"/>
                <w:shd w:val="clear" w:color="auto" w:fill="FFFFFF"/>
                <w:lang w:val="pt-BR"/>
              </w:rPr>
              <w:t>” înseamnă un afișaj utilizat pentru afișarea de informații simple, dar în schimbare, cum ar fi canalul selectat, ora sau consumul de putere. Un simplu indicator luminos nu este considerat un afișaj de stare;</w:t>
            </w:r>
          </w:p>
          <w:p w14:paraId="7917EED5" w14:textId="7E2F31C2"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w:t>
            </w:r>
            <w:r w:rsidRPr="00135EDD">
              <w:rPr>
                <w:rStyle w:val="italics"/>
                <w:rFonts w:ascii="Times New Roman" w:eastAsia="Arial Unicode MS" w:hAnsi="Times New Roman"/>
                <w:i/>
                <w:iCs/>
                <w:color w:val="000000" w:themeColor="text1"/>
                <w:sz w:val="20"/>
                <w:szCs w:val="20"/>
                <w:lang w:val="pt-BR"/>
              </w:rPr>
              <w:t>panou de comandă</w:t>
            </w:r>
            <w:r w:rsidRPr="00135EDD">
              <w:rPr>
                <w:rFonts w:ascii="Times New Roman" w:eastAsia="Arial Unicode MS" w:hAnsi="Times New Roman"/>
                <w:color w:val="000000" w:themeColor="text1"/>
                <w:sz w:val="20"/>
                <w:szCs w:val="20"/>
                <w:shd w:val="clear" w:color="auto" w:fill="FFFFFF"/>
                <w:lang w:val="pt-BR"/>
              </w:rPr>
              <w:t>” înseamnă un afișaj electronic a cărui funcție principală este aceea de a afișa imagini asociate cu starea de funcționare a produsului; el poate asigura interacțiunea utilizatorului, prin atingere sau prin alte mijloace, cu scopul de a controla funcționarea produsului. Acesta poate fi integrat în produse sau poate fi special conceput și comercializat pentru a fi utilizat exclusiv odată cu produsul;</w:t>
            </w:r>
          </w:p>
          <w:p w14:paraId="04AF05F5" w14:textId="51B1A435"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ro-RO"/>
              </w:rPr>
              <w:t>„</w:t>
            </w:r>
            <w:r w:rsidRPr="00135EDD">
              <w:rPr>
                <w:rStyle w:val="italics"/>
                <w:rFonts w:ascii="Times New Roman" w:eastAsia="Arial Unicode MS" w:hAnsi="Times New Roman"/>
                <w:i/>
                <w:iCs/>
                <w:color w:val="000000" w:themeColor="text1"/>
                <w:sz w:val="20"/>
                <w:szCs w:val="20"/>
                <w:lang w:val="ro-RO"/>
              </w:rPr>
              <w:t xml:space="preserve">sistem de videoconferință </w:t>
            </w:r>
            <w:proofErr w:type="spellStart"/>
            <w:r w:rsidRPr="00135EDD">
              <w:rPr>
                <w:rStyle w:val="italics"/>
                <w:rFonts w:ascii="Times New Roman" w:eastAsia="Arial Unicode MS" w:hAnsi="Times New Roman"/>
                <w:i/>
                <w:iCs/>
                <w:color w:val="000000" w:themeColor="text1"/>
                <w:sz w:val="20"/>
                <w:szCs w:val="20"/>
                <w:lang w:val="ro-RO"/>
              </w:rPr>
              <w:t>all</w:t>
            </w:r>
            <w:proofErr w:type="spellEnd"/>
            <w:r w:rsidRPr="00135EDD">
              <w:rPr>
                <w:rStyle w:val="italics"/>
                <w:rFonts w:ascii="Times New Roman" w:eastAsia="Arial Unicode MS" w:hAnsi="Times New Roman"/>
                <w:i/>
                <w:iCs/>
                <w:color w:val="000000" w:themeColor="text1"/>
                <w:sz w:val="20"/>
                <w:szCs w:val="20"/>
                <w:lang w:val="ro-RO"/>
              </w:rPr>
              <w:t>-in-</w:t>
            </w:r>
            <w:proofErr w:type="spellStart"/>
            <w:r w:rsidRPr="00135EDD">
              <w:rPr>
                <w:rStyle w:val="italics"/>
                <w:rFonts w:ascii="Times New Roman" w:eastAsia="Arial Unicode MS" w:hAnsi="Times New Roman"/>
                <w:i/>
                <w:iCs/>
                <w:color w:val="000000" w:themeColor="text1"/>
                <w:sz w:val="20"/>
                <w:szCs w:val="20"/>
                <w:lang w:val="ro-RO"/>
              </w:rPr>
              <w:t>one</w:t>
            </w:r>
            <w:proofErr w:type="spellEnd"/>
            <w:r w:rsidRPr="00135EDD">
              <w:rPr>
                <w:rFonts w:ascii="Times New Roman" w:eastAsia="Arial Unicode MS" w:hAnsi="Times New Roman"/>
                <w:color w:val="000000" w:themeColor="text1"/>
                <w:sz w:val="20"/>
                <w:szCs w:val="20"/>
                <w:shd w:val="clear" w:color="auto" w:fill="FFFFFF"/>
                <w:lang w:val="ro-RO"/>
              </w:rPr>
              <w:t>” înseamnă un sistem dedicat, conceput pentru videoconferințe și colaborare, integrat într-o carcasă unică, ale cărui specificații trebuie să includă toate caracteristicile următoare:</w:t>
            </w:r>
          </w:p>
          <w:p w14:paraId="308ACABB" w14:textId="6CCB646E" w:rsidR="00413561" w:rsidRPr="00BE0BB5" w:rsidRDefault="00413561" w:rsidP="00AD1F73">
            <w:pPr>
              <w:pStyle w:val="ListParagraph"/>
              <w:numPr>
                <w:ilvl w:val="0"/>
                <w:numId w:val="7"/>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suport pentru protocolul de videoconferință specific ITU-T H.323 sau IETF SIP, astfel cum este furnizat de producător;</w:t>
            </w:r>
          </w:p>
          <w:p w14:paraId="317C1BE9" w14:textId="7F1F14CC" w:rsidR="00413561" w:rsidRPr="00BE0BB5" w:rsidRDefault="00413561" w:rsidP="00AD1F73">
            <w:pPr>
              <w:pStyle w:val="ListParagraph"/>
              <w:numPr>
                <w:ilvl w:val="0"/>
                <w:numId w:val="7"/>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lastRenderedPageBreak/>
              <w:t>cameră (camere), capacități de afișare și de procesare pentru transmisii video bidirecționale în timp real, inclusiv rezistență la pierderea pachetelor de date;</w:t>
            </w:r>
          </w:p>
          <w:p w14:paraId="44B1BAB4" w14:textId="1E678511" w:rsidR="00413561" w:rsidRPr="00BE0BB5" w:rsidRDefault="00413561" w:rsidP="00AD1F73">
            <w:pPr>
              <w:pStyle w:val="ListParagraph"/>
              <w:numPr>
                <w:ilvl w:val="0"/>
                <w:numId w:val="7"/>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difuzoare și capacități de procesare audio pentru comunicații audio bidirecționale în timp real de tip „mâini libere”, inclusiv anularea ecoului;</w:t>
            </w:r>
          </w:p>
          <w:p w14:paraId="44A89242" w14:textId="6ADE693F" w:rsidR="00413561" w:rsidRPr="00BE0BB5" w:rsidRDefault="00413561" w:rsidP="00AD1F73">
            <w:pPr>
              <w:pStyle w:val="ListParagraph"/>
              <w:numPr>
                <w:ilvl w:val="0"/>
                <w:numId w:val="7"/>
              </w:numPr>
              <w:spacing w:after="0" w:line="240" w:lineRule="auto"/>
              <w:jc w:val="both"/>
              <w:rPr>
                <w:rFonts w:ascii="Times New Roman" w:hAnsi="Times New Roman"/>
                <w:color w:val="000000" w:themeColor="text1"/>
                <w:sz w:val="20"/>
                <w:szCs w:val="20"/>
                <w:shd w:val="clear" w:color="auto" w:fill="FFFFFF"/>
                <w:lang w:val="ro-RO"/>
              </w:rPr>
            </w:pPr>
            <w:r w:rsidRPr="00BE0BB5">
              <w:rPr>
                <w:rFonts w:ascii="Times New Roman" w:eastAsia="Arial Unicode MS" w:hAnsi="Times New Roman"/>
                <w:color w:val="000000" w:themeColor="text1"/>
                <w:sz w:val="20"/>
                <w:szCs w:val="20"/>
                <w:shd w:val="clear" w:color="auto" w:fill="FFFFFF"/>
              </w:rPr>
              <w:t xml:space="preserve">o </w:t>
            </w:r>
            <w:proofErr w:type="spellStart"/>
            <w:r w:rsidRPr="00BE0BB5">
              <w:rPr>
                <w:rFonts w:ascii="Times New Roman" w:eastAsia="Arial Unicode MS" w:hAnsi="Times New Roman"/>
                <w:color w:val="000000" w:themeColor="text1"/>
                <w:sz w:val="20"/>
                <w:szCs w:val="20"/>
                <w:shd w:val="clear" w:color="auto" w:fill="FFFFFF"/>
              </w:rPr>
              <w:t>funcție</w:t>
            </w:r>
            <w:proofErr w:type="spellEnd"/>
            <w:r w:rsidRPr="00BE0BB5">
              <w:rPr>
                <w:rFonts w:ascii="Times New Roman" w:eastAsia="Arial Unicode MS" w:hAnsi="Times New Roman"/>
                <w:color w:val="000000" w:themeColor="text1"/>
                <w:sz w:val="20"/>
                <w:szCs w:val="20"/>
                <w:shd w:val="clear" w:color="auto" w:fill="FFFFFF"/>
              </w:rPr>
              <w:t xml:space="preserve"> de </w:t>
            </w:r>
            <w:proofErr w:type="spellStart"/>
            <w:proofErr w:type="gramStart"/>
            <w:r w:rsidRPr="00BE0BB5">
              <w:rPr>
                <w:rFonts w:ascii="Times New Roman" w:eastAsia="Arial Unicode MS" w:hAnsi="Times New Roman"/>
                <w:color w:val="000000" w:themeColor="text1"/>
                <w:sz w:val="20"/>
                <w:szCs w:val="20"/>
                <w:shd w:val="clear" w:color="auto" w:fill="FFFFFF"/>
              </w:rPr>
              <w:t>criptare</w:t>
            </w:r>
            <w:proofErr w:type="spellEnd"/>
            <w:r w:rsidRPr="00BE0BB5">
              <w:rPr>
                <w:rFonts w:ascii="Times New Roman" w:eastAsia="Arial Unicode MS" w:hAnsi="Times New Roman"/>
                <w:color w:val="000000" w:themeColor="text1"/>
                <w:sz w:val="20"/>
                <w:szCs w:val="20"/>
                <w:shd w:val="clear" w:color="auto" w:fill="FFFFFF"/>
              </w:rPr>
              <w:t>;</w:t>
            </w:r>
            <w:proofErr w:type="gramEnd"/>
          </w:p>
          <w:p w14:paraId="1100FB37" w14:textId="4061FB86" w:rsidR="00413561" w:rsidRPr="00BE0BB5" w:rsidRDefault="00413561" w:rsidP="00AD1F73">
            <w:pPr>
              <w:pStyle w:val="ListParagraph"/>
              <w:numPr>
                <w:ilvl w:val="0"/>
                <w:numId w:val="7"/>
              </w:numPr>
              <w:spacing w:after="0" w:line="240" w:lineRule="auto"/>
              <w:jc w:val="both"/>
              <w:rPr>
                <w:rFonts w:ascii="Times New Roman" w:hAnsi="Times New Roman"/>
                <w:color w:val="000000" w:themeColor="text1"/>
                <w:sz w:val="20"/>
                <w:szCs w:val="20"/>
                <w:shd w:val="clear" w:color="auto" w:fill="FFFFFF"/>
                <w:lang w:val="ro-RO"/>
              </w:rPr>
            </w:pPr>
            <w:proofErr w:type="spellStart"/>
            <w:proofErr w:type="gramStart"/>
            <w:r w:rsidRPr="00BE0BB5">
              <w:rPr>
                <w:rFonts w:ascii="Times New Roman" w:eastAsia="Arial Unicode MS" w:hAnsi="Times New Roman"/>
                <w:color w:val="000000" w:themeColor="text1"/>
                <w:sz w:val="20"/>
                <w:szCs w:val="20"/>
                <w:shd w:val="clear" w:color="auto" w:fill="FFFFFF"/>
              </w:rPr>
              <w:t>HiNA</w:t>
            </w:r>
            <w:proofErr w:type="spellEnd"/>
            <w:r w:rsidRPr="00BE0BB5">
              <w:rPr>
                <w:rFonts w:ascii="Times New Roman" w:eastAsia="Arial Unicode MS" w:hAnsi="Times New Roman"/>
                <w:color w:val="000000" w:themeColor="text1"/>
                <w:sz w:val="20"/>
                <w:szCs w:val="20"/>
                <w:shd w:val="clear" w:color="auto" w:fill="FFFFFF"/>
              </w:rPr>
              <w:t>;</w:t>
            </w:r>
            <w:proofErr w:type="gramEnd"/>
          </w:p>
          <w:p w14:paraId="0E35EC0C" w14:textId="028352B6"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w:t>
            </w:r>
            <w:r w:rsidRPr="00135EDD">
              <w:rPr>
                <w:rStyle w:val="italics"/>
                <w:rFonts w:ascii="Times New Roman" w:eastAsia="Arial Unicode MS" w:hAnsi="Times New Roman"/>
                <w:i/>
                <w:iCs/>
                <w:color w:val="000000" w:themeColor="text1"/>
                <w:sz w:val="20"/>
                <w:szCs w:val="20"/>
                <w:lang w:val="pt-BR"/>
              </w:rPr>
              <w:t>HiNA</w:t>
            </w:r>
            <w:r w:rsidRPr="00135EDD">
              <w:rPr>
                <w:rFonts w:ascii="Times New Roman" w:eastAsia="Arial Unicode MS" w:hAnsi="Times New Roman"/>
                <w:color w:val="000000" w:themeColor="text1"/>
                <w:sz w:val="20"/>
                <w:szCs w:val="20"/>
                <w:shd w:val="clear" w:color="auto" w:fill="FFFFFF"/>
                <w:lang w:val="pt-BR"/>
              </w:rPr>
              <w:t>” înseamnă disponibilitate mare în rețea, astfel cum este definită la articolul 2 din Regulamentul (CE) nr. 1275/2008;</w:t>
            </w:r>
          </w:p>
          <w:p w14:paraId="2345F262" w14:textId="4DA44919"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ro-RO"/>
              </w:rPr>
              <w:t>„</w:t>
            </w:r>
            <w:r w:rsidRPr="00135EDD">
              <w:rPr>
                <w:rStyle w:val="italics"/>
                <w:rFonts w:ascii="Times New Roman" w:eastAsia="Arial Unicode MS" w:hAnsi="Times New Roman"/>
                <w:i/>
                <w:iCs/>
                <w:color w:val="000000" w:themeColor="text1"/>
                <w:sz w:val="20"/>
                <w:szCs w:val="20"/>
                <w:lang w:val="ro-RO"/>
              </w:rPr>
              <w:t>afișaj pentru producții audiovizuale</w:t>
            </w:r>
            <w:r w:rsidRPr="00135EDD">
              <w:rPr>
                <w:rFonts w:ascii="Times New Roman" w:eastAsia="Arial Unicode MS" w:hAnsi="Times New Roman"/>
                <w:color w:val="000000" w:themeColor="text1"/>
                <w:sz w:val="20"/>
                <w:szCs w:val="20"/>
                <w:shd w:val="clear" w:color="auto" w:fill="FFFFFF"/>
                <w:lang w:val="ro-RO"/>
              </w:rPr>
              <w:t xml:space="preserve">” înseamnă un afișaj electronic proiectat și comercializat pentru uzul profesional al posturilor de televiziune sau radio și al companiilor de producție video în scopul creării de conținut video. </w:t>
            </w:r>
            <w:proofErr w:type="spellStart"/>
            <w:r w:rsidRPr="00BE0BB5">
              <w:rPr>
                <w:rFonts w:ascii="Times New Roman" w:eastAsia="Arial Unicode MS" w:hAnsi="Times New Roman"/>
                <w:color w:val="000000" w:themeColor="text1"/>
                <w:sz w:val="20"/>
                <w:szCs w:val="20"/>
                <w:shd w:val="clear" w:color="auto" w:fill="FFFFFF"/>
              </w:rPr>
              <w:t>Specificațiile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acestuia</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trebuie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includă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toate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caracteristicile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următoare</w:t>
            </w:r>
            <w:proofErr w:type="spellEnd"/>
            <w:r w:rsidRPr="00BE0BB5">
              <w:rPr>
                <w:rFonts w:ascii="Times New Roman" w:eastAsia="Arial Unicode MS" w:hAnsi="Times New Roman"/>
                <w:color w:val="000000" w:themeColor="text1"/>
                <w:sz w:val="20"/>
                <w:szCs w:val="20"/>
                <w:shd w:val="clear" w:color="auto" w:fill="FFFFFF"/>
              </w:rPr>
              <w:t>:</w:t>
            </w:r>
          </w:p>
          <w:p w14:paraId="13906726" w14:textId="29F8A1F5" w:rsidR="00413561" w:rsidRPr="00BE0BB5" w:rsidRDefault="00413561" w:rsidP="00AD1F73">
            <w:pPr>
              <w:pStyle w:val="ListParagraph"/>
              <w:numPr>
                <w:ilvl w:val="0"/>
                <w:numId w:val="8"/>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o funcție de etalonare a culorilor;</w:t>
            </w:r>
          </w:p>
          <w:p w14:paraId="08E4711F" w14:textId="06EF6D45" w:rsidR="00413561" w:rsidRPr="00BE0BB5" w:rsidRDefault="00413561" w:rsidP="00AD1F73">
            <w:pPr>
              <w:pStyle w:val="ListParagraph"/>
              <w:numPr>
                <w:ilvl w:val="0"/>
                <w:numId w:val="8"/>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o funcție de analizare a semnalului de intrare pentru monitorizarea semnalului de intrare și detectarea erorilor, cum ar fi un monitor de undă/vectoroscop, ajustarea RGB, o funcție de verificare a stării semnalului video la rezoluție reală în pixeli, un mod „interlace” și un marcator de ecran;</w:t>
            </w:r>
          </w:p>
          <w:p w14:paraId="56F3796B" w14:textId="4AD2F19B" w:rsidR="00413561" w:rsidRPr="00BE0BB5" w:rsidRDefault="00413561" w:rsidP="00AD1F73">
            <w:pPr>
              <w:pStyle w:val="ListParagraph"/>
              <w:numPr>
                <w:ilvl w:val="0"/>
                <w:numId w:val="8"/>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tehnologia SDI (</w:t>
            </w:r>
            <w:r w:rsidRPr="00135EDD">
              <w:rPr>
                <w:rStyle w:val="italics"/>
                <w:rFonts w:ascii="Times New Roman" w:eastAsia="Arial Unicode MS" w:hAnsi="Times New Roman"/>
                <w:i/>
                <w:iCs/>
                <w:color w:val="000000" w:themeColor="text1"/>
                <w:sz w:val="20"/>
                <w:szCs w:val="20"/>
                <w:lang w:val="pt-BR"/>
              </w:rPr>
              <w:t>Serial Digital Interface</w:t>
            </w:r>
            <w:r w:rsidRPr="00135EDD">
              <w:rPr>
                <w:rFonts w:ascii="Times New Roman" w:eastAsia="Arial Unicode MS" w:hAnsi="Times New Roman"/>
                <w:color w:val="000000" w:themeColor="text1"/>
                <w:sz w:val="20"/>
                <w:szCs w:val="20"/>
                <w:shd w:val="clear" w:color="auto" w:fill="FFFFFF"/>
                <w:lang w:val="pt-BR"/>
              </w:rPr>
              <w:t>) sau video peste protocol de internet (VoIP) integrate în produs;</w:t>
            </w:r>
          </w:p>
          <w:p w14:paraId="2D6AC06A" w14:textId="13DC0721" w:rsidR="00413561" w:rsidRPr="00BE0BB5" w:rsidRDefault="00413561" w:rsidP="00AD1F73">
            <w:pPr>
              <w:pStyle w:val="ListParagraph"/>
              <w:numPr>
                <w:ilvl w:val="0"/>
                <w:numId w:val="8"/>
              </w:numPr>
              <w:spacing w:after="0" w:line="240" w:lineRule="auto"/>
              <w:jc w:val="both"/>
              <w:rPr>
                <w:rFonts w:ascii="Times New Roman" w:hAnsi="Times New Roman"/>
                <w:color w:val="000000" w:themeColor="text1"/>
                <w:sz w:val="20"/>
                <w:szCs w:val="20"/>
                <w:shd w:val="clear" w:color="auto" w:fill="FFFFFF"/>
                <w:lang w:val="ro-RO"/>
              </w:rPr>
            </w:pPr>
            <w:proofErr w:type="spellStart"/>
            <w:r w:rsidRPr="00BE0BB5">
              <w:rPr>
                <w:rFonts w:ascii="Times New Roman" w:eastAsia="Arial Unicode MS" w:hAnsi="Times New Roman"/>
                <w:color w:val="000000" w:themeColor="text1"/>
                <w:sz w:val="20"/>
                <w:szCs w:val="20"/>
                <w:shd w:val="clear" w:color="auto" w:fill="FFFFFF"/>
              </w:rPr>
              <w:t>nedestinat</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utilizării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spații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proofErr w:type="gramStart"/>
            <w:r w:rsidRPr="00BE0BB5">
              <w:rPr>
                <w:rFonts w:ascii="Times New Roman" w:eastAsia="Arial Unicode MS" w:hAnsi="Times New Roman"/>
                <w:color w:val="000000" w:themeColor="text1"/>
                <w:sz w:val="20"/>
                <w:szCs w:val="20"/>
                <w:shd w:val="clear" w:color="auto" w:fill="FFFFFF"/>
              </w:rPr>
              <w:t>publice</w:t>
            </w:r>
            <w:proofErr w:type="spellEnd"/>
            <w:r w:rsidRPr="00BE0BB5">
              <w:rPr>
                <w:rFonts w:ascii="Times New Roman" w:eastAsia="Arial Unicode MS" w:hAnsi="Times New Roman"/>
                <w:color w:val="000000" w:themeColor="text1"/>
                <w:sz w:val="20"/>
                <w:szCs w:val="20"/>
                <w:shd w:val="clear" w:color="auto" w:fill="FFFFFF"/>
              </w:rPr>
              <w:t>;</w:t>
            </w:r>
            <w:proofErr w:type="gramEnd"/>
          </w:p>
          <w:p w14:paraId="4EE8FFC6" w14:textId="62F0FAAC"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w:t>
            </w:r>
            <w:r w:rsidRPr="00135EDD">
              <w:rPr>
                <w:rStyle w:val="italics"/>
                <w:rFonts w:ascii="Times New Roman" w:eastAsia="Arial Unicode MS" w:hAnsi="Times New Roman"/>
                <w:i/>
                <w:iCs/>
                <w:color w:val="000000" w:themeColor="text1"/>
                <w:sz w:val="20"/>
                <w:szCs w:val="20"/>
                <w:lang w:val="pt-BR"/>
              </w:rPr>
              <w:t>tablă de scris digitală interactivă</w:t>
            </w:r>
            <w:r w:rsidRPr="00135EDD">
              <w:rPr>
                <w:rFonts w:ascii="Times New Roman" w:eastAsia="Arial Unicode MS" w:hAnsi="Times New Roman"/>
                <w:color w:val="000000" w:themeColor="text1"/>
                <w:sz w:val="20"/>
                <w:szCs w:val="20"/>
                <w:shd w:val="clear" w:color="auto" w:fill="FFFFFF"/>
                <w:lang w:val="pt-BR"/>
              </w:rPr>
              <w:t xml:space="preserve">” înseamnă un afișaj electronic care permite interacțiunea directă a utilizatorului cu imaginea afișată. Tabla de scris digitală interactivă este proiectată în principal pentru utilizare cu ocazia unor prezentări, cursuri sau pentru colaborarea de la distanță, inclusiv pentru transmiterea de semnale audio și video. </w:t>
            </w:r>
            <w:proofErr w:type="spellStart"/>
            <w:r w:rsidRPr="00BE0BB5">
              <w:rPr>
                <w:rFonts w:ascii="Times New Roman" w:eastAsia="Arial Unicode MS" w:hAnsi="Times New Roman"/>
                <w:color w:val="000000" w:themeColor="text1"/>
                <w:sz w:val="20"/>
                <w:szCs w:val="20"/>
                <w:shd w:val="clear" w:color="auto" w:fill="FFFFFF"/>
              </w:rPr>
              <w:t>Specificațiile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acesteia</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trebuie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includă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toate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caracteristicile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următoare</w:t>
            </w:r>
            <w:proofErr w:type="spellEnd"/>
            <w:r w:rsidRPr="00BE0BB5">
              <w:rPr>
                <w:rFonts w:ascii="Times New Roman" w:eastAsia="Arial Unicode MS" w:hAnsi="Times New Roman"/>
                <w:color w:val="000000" w:themeColor="text1"/>
                <w:sz w:val="20"/>
                <w:szCs w:val="20"/>
                <w:shd w:val="clear" w:color="auto" w:fill="FFFFFF"/>
              </w:rPr>
              <w:t>:</w:t>
            </w:r>
          </w:p>
          <w:p w14:paraId="0C671D9B" w14:textId="5C80DA9B" w:rsidR="00413561" w:rsidRPr="00BE0BB5" w:rsidRDefault="00413561" w:rsidP="00AD1F73">
            <w:pPr>
              <w:pStyle w:val="ListParagraph"/>
              <w:numPr>
                <w:ilvl w:val="0"/>
                <w:numId w:val="9"/>
              </w:numPr>
              <w:spacing w:after="0" w:line="240" w:lineRule="auto"/>
              <w:jc w:val="both"/>
              <w:rPr>
                <w:rFonts w:ascii="Times New Roman" w:hAnsi="Times New Roman"/>
                <w:color w:val="000000" w:themeColor="text1"/>
                <w:sz w:val="20"/>
                <w:szCs w:val="20"/>
                <w:shd w:val="clear" w:color="auto" w:fill="FFFFFF"/>
                <w:lang w:val="ro-RO"/>
              </w:rPr>
            </w:pPr>
            <w:r w:rsidRPr="00BE0BB5">
              <w:rPr>
                <w:rFonts w:ascii="Times New Roman" w:eastAsia="Arial Unicode MS" w:hAnsi="Times New Roman"/>
                <w:color w:val="000000" w:themeColor="text1"/>
                <w:sz w:val="20"/>
                <w:szCs w:val="20"/>
                <w:shd w:val="clear" w:color="auto" w:fill="FFFFFF"/>
                <w:lang w:val="ro-RO"/>
              </w:rPr>
              <w:t>este proiectată în principal în vederea suspendării sau montării pe un suport pe sol, a amplasării pe un raft sau pe un birou sau fixării pe o structură fizică, astfel încât să poată fi vizualizată de mai multe persoane;</w:t>
            </w:r>
          </w:p>
          <w:p w14:paraId="1AAC6899" w14:textId="41C0AF3A" w:rsidR="00413561" w:rsidRPr="00BE0BB5" w:rsidRDefault="00413561" w:rsidP="00AD1F73">
            <w:pPr>
              <w:pStyle w:val="ListParagraph"/>
              <w:numPr>
                <w:ilvl w:val="0"/>
                <w:numId w:val="9"/>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ro-RO"/>
              </w:rPr>
              <w:lastRenderedPageBreak/>
              <w:t>nu poată fi utilizată decât împreună cu un software care are funcționalități specifice de gestionare a conținutului și interacțiunii;</w:t>
            </w:r>
          </w:p>
          <w:p w14:paraId="5E0E0179" w14:textId="3B6A55FB" w:rsidR="00413561" w:rsidRPr="00BE0BB5" w:rsidRDefault="00413561" w:rsidP="00AD1F73">
            <w:pPr>
              <w:pStyle w:val="ListParagraph"/>
              <w:numPr>
                <w:ilvl w:val="0"/>
                <w:numId w:val="9"/>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ro-RO"/>
              </w:rPr>
              <w:t>este integrată sau proiectată pentru a fi utilizată în mod specific împreună cu un computer, în scopul executării software-ului menționat la litera (b);</w:t>
            </w:r>
          </w:p>
          <w:p w14:paraId="127A73B4" w14:textId="283C4C63" w:rsidR="00413561" w:rsidRPr="00BE0BB5" w:rsidRDefault="00413561" w:rsidP="00AD1F73">
            <w:pPr>
              <w:pStyle w:val="ListParagraph"/>
              <w:numPr>
                <w:ilvl w:val="0"/>
                <w:numId w:val="9"/>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o arie a ecranului afișajului mai mare de 40 dm</w:t>
            </w:r>
            <w:r w:rsidRPr="00135EDD">
              <w:rPr>
                <w:rStyle w:val="superscript"/>
                <w:rFonts w:ascii="Times New Roman" w:eastAsia="Arial Unicode MS" w:hAnsi="Times New Roman"/>
                <w:color w:val="000000" w:themeColor="text1"/>
                <w:sz w:val="20"/>
                <w:szCs w:val="20"/>
                <w:vertAlign w:val="superscript"/>
                <w:lang w:val="pt-BR"/>
              </w:rPr>
              <w:t>2</w:t>
            </w:r>
            <w:r w:rsidRPr="00135EDD">
              <w:rPr>
                <w:rFonts w:ascii="Times New Roman" w:eastAsia="Arial Unicode MS" w:hAnsi="Times New Roman"/>
                <w:color w:val="000000" w:themeColor="text1"/>
                <w:sz w:val="20"/>
                <w:szCs w:val="20"/>
                <w:shd w:val="clear" w:color="auto" w:fill="FFFFFF"/>
                <w:lang w:val="pt-BR"/>
              </w:rPr>
              <w:t>;</w:t>
            </w:r>
          </w:p>
          <w:p w14:paraId="4BBCB52A" w14:textId="5B635267" w:rsidR="00413561" w:rsidRPr="00BE0BB5" w:rsidRDefault="00413561" w:rsidP="00AD1F73">
            <w:pPr>
              <w:pStyle w:val="ListParagraph"/>
              <w:numPr>
                <w:ilvl w:val="0"/>
                <w:numId w:val="9"/>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interacționare cu utilizatorul prin atingere cu degetul sau cu pixul sau prin alte mijloace precum gesturi ale mâinii sau ale brațului ori prin voce;</w:t>
            </w:r>
          </w:p>
          <w:p w14:paraId="53524D4D" w14:textId="79BDBE57" w:rsidR="00413561" w:rsidRPr="00BE0BB5" w:rsidRDefault="00413561" w:rsidP="00413561">
            <w:pPr>
              <w:spacing w:after="0" w:line="240" w:lineRule="auto"/>
              <w:ind w:left="720"/>
              <w:jc w:val="both"/>
              <w:rPr>
                <w:rFonts w:ascii="Times New Roman" w:hAnsi="Times New Roman"/>
                <w:color w:val="4472C4" w:themeColor="accent1"/>
                <w:sz w:val="20"/>
                <w:szCs w:val="20"/>
                <w:shd w:val="clear" w:color="auto" w:fill="FFFFFF"/>
                <w:lang w:val="ro-RO"/>
              </w:rPr>
            </w:pPr>
            <w:hyperlink r:id="rId11" w:tooltip="32021R0341: REPLACED" w:history="1">
              <w:r w:rsidRPr="00BE0BB5">
                <w:rPr>
                  <w:rStyle w:val="Hyperlink"/>
                  <w:rFonts w:ascii="Arial Unicode MS" w:eastAsia="Arial Unicode MS" w:hAnsi="Arial Unicode MS" w:cs="Arial Unicode MS" w:hint="eastAsia"/>
                  <w:b/>
                  <w:bCs/>
                  <w:color w:val="4472C4" w:themeColor="accent1"/>
                  <w:sz w:val="21"/>
                  <w:szCs w:val="21"/>
                </w:rPr>
                <w:t>▼M1</w:t>
              </w:r>
            </w:hyperlink>
          </w:p>
          <w:p w14:paraId="7F309E22" w14:textId="31A11AC0"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w:t>
            </w:r>
            <w:r w:rsidRPr="00135EDD">
              <w:rPr>
                <w:rStyle w:val="italics"/>
                <w:rFonts w:ascii="Times New Roman" w:eastAsia="Arial Unicode MS" w:hAnsi="Times New Roman"/>
                <w:i/>
                <w:iCs/>
                <w:color w:val="000000" w:themeColor="text1"/>
                <w:sz w:val="20"/>
                <w:szCs w:val="20"/>
                <w:lang w:val="pt-BR"/>
              </w:rPr>
              <w:t>afișaj profesional</w:t>
            </w:r>
            <w:r w:rsidRPr="00135EDD">
              <w:rPr>
                <w:rFonts w:ascii="Times New Roman" w:eastAsia="Arial Unicode MS" w:hAnsi="Times New Roman"/>
                <w:color w:val="000000" w:themeColor="text1"/>
                <w:sz w:val="20"/>
                <w:szCs w:val="20"/>
                <w:shd w:val="clear" w:color="auto" w:fill="FFFFFF"/>
                <w:lang w:val="pt-BR"/>
              </w:rPr>
              <w:t xml:space="preserve">” înseamnă un afișaj electronic proiectat și comercializat pentru uz profesional pentru editarea imaginilor video și grafice. </w:t>
            </w:r>
            <w:proofErr w:type="spellStart"/>
            <w:r w:rsidRPr="00BE0BB5">
              <w:rPr>
                <w:rFonts w:ascii="Times New Roman" w:eastAsia="Arial Unicode MS" w:hAnsi="Times New Roman"/>
                <w:color w:val="000000" w:themeColor="text1"/>
                <w:sz w:val="20"/>
                <w:szCs w:val="20"/>
                <w:shd w:val="clear" w:color="auto" w:fill="FFFFFF"/>
              </w:rPr>
              <w:t>Specificațiile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acestuia</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includ</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toate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caracteristicile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următoare</w:t>
            </w:r>
            <w:proofErr w:type="spellEnd"/>
            <w:r w:rsidRPr="00BE0BB5">
              <w:rPr>
                <w:rFonts w:ascii="Times New Roman" w:eastAsia="Arial Unicode MS" w:hAnsi="Times New Roman"/>
                <w:color w:val="000000" w:themeColor="text1"/>
                <w:sz w:val="20"/>
                <w:szCs w:val="20"/>
                <w:shd w:val="clear" w:color="auto" w:fill="FFFFFF"/>
              </w:rPr>
              <w:t>:</w:t>
            </w:r>
          </w:p>
          <w:p w14:paraId="303B5663" w14:textId="507D79E1" w:rsidR="00413561" w:rsidRPr="00BE0BB5" w:rsidRDefault="00413561" w:rsidP="00AD1F73">
            <w:pPr>
              <w:pStyle w:val="ListParagraph"/>
              <w:numPr>
                <w:ilvl w:val="0"/>
                <w:numId w:val="10"/>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un raport de contrast de cel puțin 1000:1, măsurat pe un plan perpendicular pe planul vertical al ecranului și de cel puțin 60:1, măsurat la un unghi de vizualizare orizontal de cel puțin 85° față de planul perpendicular menționat anterior și de cel puțin 83° față de planul perpendicular respectiv pe un ecran curbat, cu sau fără ecran protector de sticlă;</w:t>
            </w:r>
          </w:p>
          <w:p w14:paraId="1089D8E0" w14:textId="295FBAA3" w:rsidR="00413561" w:rsidRPr="00BE0BB5" w:rsidRDefault="00413561" w:rsidP="00AD1F73">
            <w:pPr>
              <w:pStyle w:val="ListParagraph"/>
              <w:numPr>
                <w:ilvl w:val="0"/>
                <w:numId w:val="10"/>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o rezoluție nativă de cel puțin 2,3 megapixeli;</w:t>
            </w:r>
          </w:p>
          <w:p w14:paraId="03A33BA4" w14:textId="0F8A292E" w:rsidR="00413561" w:rsidRPr="00BE0BB5" w:rsidRDefault="00413561" w:rsidP="00AD1F73">
            <w:pPr>
              <w:pStyle w:val="ListParagraph"/>
              <w:numPr>
                <w:ilvl w:val="0"/>
                <w:numId w:val="10"/>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un suport pentru gama cromatică mai mare sau egal cu 38,4 % din CIE LUV;</w:t>
            </w:r>
          </w:p>
          <w:p w14:paraId="30C373EF" w14:textId="07B9ABEA" w:rsidR="00413561" w:rsidRPr="00BE0BB5" w:rsidRDefault="00413561" w:rsidP="00AD1F73">
            <w:pPr>
              <w:pStyle w:val="ListParagraph"/>
              <w:numPr>
                <w:ilvl w:val="0"/>
                <w:numId w:val="10"/>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uniformitatea culorilor și a luminanței, astfel cum sunt specificate în EBU Tech. 3320 pentru monitoarele din categoria 1, 2 sau 3, în funcție de aplicația profesională a afișajului.</w:t>
            </w:r>
          </w:p>
          <w:p w14:paraId="514E7B08" w14:textId="48BA3B6D" w:rsidR="00413561" w:rsidRPr="00BE0BB5" w:rsidRDefault="00413561" w:rsidP="00413561">
            <w:pPr>
              <w:spacing w:after="0" w:line="240" w:lineRule="auto"/>
              <w:ind w:left="720"/>
              <w:jc w:val="both"/>
              <w:rPr>
                <w:color w:val="4472C4" w:themeColor="accent1"/>
              </w:rPr>
            </w:pPr>
            <w:hyperlink r:id="rId12" w:tooltip="32019R2021" w:history="1">
              <w:r w:rsidRPr="00BE0BB5">
                <w:rPr>
                  <w:rStyle w:val="Hyperlink"/>
                  <w:rFonts w:ascii="Arial Unicode MS" w:eastAsia="Arial Unicode MS" w:hAnsi="Arial Unicode MS" w:cs="Arial Unicode MS" w:hint="eastAsia"/>
                  <w:b/>
                  <w:bCs/>
                  <w:color w:val="4472C4" w:themeColor="accent1"/>
                  <w:sz w:val="21"/>
                  <w:szCs w:val="21"/>
                </w:rPr>
                <w:t>▼B</w:t>
              </w:r>
            </w:hyperlink>
          </w:p>
          <w:p w14:paraId="1D5003FE" w14:textId="515CA72F"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BE0BB5">
              <w:rPr>
                <w:rFonts w:ascii="Times New Roman" w:eastAsia="Arial Unicode MS" w:hAnsi="Times New Roman"/>
                <w:color w:val="000000" w:themeColor="text1"/>
                <w:sz w:val="20"/>
                <w:szCs w:val="20"/>
                <w:shd w:val="clear" w:color="auto" w:fill="FFFFFF"/>
              </w:rPr>
              <w:t>„</w:t>
            </w:r>
            <w:proofErr w:type="spellStart"/>
            <w:r w:rsidRPr="00BE0BB5">
              <w:rPr>
                <w:rStyle w:val="italics"/>
                <w:rFonts w:ascii="Times New Roman" w:eastAsia="Arial Unicode MS" w:hAnsi="Times New Roman"/>
                <w:i/>
                <w:iCs/>
                <w:color w:val="000000" w:themeColor="text1"/>
                <w:sz w:val="20"/>
                <w:szCs w:val="20"/>
              </w:rPr>
              <w:t>afișaj</w:t>
            </w:r>
            <w:proofErr w:type="spellEnd"/>
            <w:r w:rsidRPr="00BE0BB5">
              <w:rPr>
                <w:rStyle w:val="italics"/>
                <w:rFonts w:ascii="Times New Roman" w:eastAsia="Arial Unicode MS" w:hAnsi="Times New Roman"/>
                <w:i/>
                <w:iCs/>
                <w:color w:val="000000" w:themeColor="text1"/>
                <w:sz w:val="20"/>
                <w:szCs w:val="20"/>
              </w:rPr>
              <w:t xml:space="preserve"> de </w:t>
            </w:r>
            <w:proofErr w:type="spellStart"/>
            <w:r w:rsidRPr="00BE0BB5">
              <w:rPr>
                <w:rStyle w:val="italics"/>
                <w:rFonts w:ascii="Times New Roman" w:eastAsia="Arial Unicode MS" w:hAnsi="Times New Roman"/>
                <w:i/>
                <w:iCs/>
                <w:color w:val="000000" w:themeColor="text1"/>
                <w:sz w:val="20"/>
                <w:szCs w:val="20"/>
              </w:rPr>
              <w:t>securitate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înseamnă</w:t>
            </w:r>
            <w:proofErr w:type="spellEnd"/>
            <w:r w:rsidRPr="00BE0BB5">
              <w:rPr>
                <w:rFonts w:ascii="Times New Roman" w:eastAsia="Arial Unicode MS" w:hAnsi="Times New Roman"/>
                <w:color w:val="000000" w:themeColor="text1"/>
                <w:sz w:val="20"/>
                <w:szCs w:val="20"/>
                <w:shd w:val="clear" w:color="auto" w:fill="FFFFFF"/>
              </w:rPr>
              <w:t xml:space="preserve"> un </w:t>
            </w:r>
            <w:proofErr w:type="spellStart"/>
            <w:r w:rsidRPr="00BE0BB5">
              <w:rPr>
                <w:rFonts w:ascii="Times New Roman" w:eastAsia="Arial Unicode MS" w:hAnsi="Times New Roman"/>
                <w:color w:val="000000" w:themeColor="text1"/>
                <w:sz w:val="20"/>
                <w:szCs w:val="20"/>
                <w:shd w:val="clear" w:color="auto" w:fill="FFFFFF"/>
              </w:rPr>
              <w:t>afișaj</w:t>
            </w:r>
            <w:proofErr w:type="spellEnd"/>
            <w:r w:rsidRPr="00BE0BB5">
              <w:rPr>
                <w:rFonts w:ascii="Times New Roman" w:eastAsia="Arial Unicode MS" w:hAnsi="Times New Roman"/>
                <w:color w:val="000000" w:themeColor="text1"/>
                <w:sz w:val="20"/>
                <w:szCs w:val="20"/>
                <w:shd w:val="clear" w:color="auto" w:fill="FFFFFF"/>
              </w:rPr>
              <w:t xml:space="preserve"> electronic ale </w:t>
            </w:r>
            <w:proofErr w:type="spellStart"/>
            <w:r w:rsidRPr="00BE0BB5">
              <w:rPr>
                <w:rFonts w:ascii="Times New Roman" w:eastAsia="Arial Unicode MS" w:hAnsi="Times New Roman"/>
                <w:color w:val="000000" w:themeColor="text1"/>
                <w:sz w:val="20"/>
                <w:szCs w:val="20"/>
                <w:shd w:val="clear" w:color="auto" w:fill="FFFFFF"/>
              </w:rPr>
              <w:t>cărui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specificații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trebuie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includă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toate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caracteristicile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următoare</w:t>
            </w:r>
            <w:proofErr w:type="spellEnd"/>
            <w:r w:rsidRPr="00BE0BB5">
              <w:rPr>
                <w:rFonts w:ascii="Times New Roman" w:eastAsia="Arial Unicode MS" w:hAnsi="Times New Roman"/>
                <w:color w:val="000000" w:themeColor="text1"/>
                <w:sz w:val="20"/>
                <w:szCs w:val="20"/>
                <w:shd w:val="clear" w:color="auto" w:fill="FFFFFF"/>
              </w:rPr>
              <w:t>:</w:t>
            </w:r>
          </w:p>
          <w:p w14:paraId="1AFC8DC8" w14:textId="4587F3F8" w:rsidR="00413561" w:rsidRPr="00BE0BB5" w:rsidRDefault="00413561" w:rsidP="00AD1F73">
            <w:pPr>
              <w:pStyle w:val="ListParagraph"/>
              <w:numPr>
                <w:ilvl w:val="0"/>
                <w:numId w:val="11"/>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o funcție de automonitorizare capabilă să comunice unui server la distanță cel puțin una dintre următoarele informații:</w:t>
            </w:r>
          </w:p>
          <w:p w14:paraId="3883770E" w14:textId="0F4FB224" w:rsidR="00413561" w:rsidRPr="00BE0BB5" w:rsidRDefault="00413561" w:rsidP="00AD1F73">
            <w:pPr>
              <w:pStyle w:val="ListParagraph"/>
              <w:numPr>
                <w:ilvl w:val="0"/>
                <w:numId w:val="10"/>
              </w:numPr>
              <w:spacing w:after="0" w:line="240" w:lineRule="auto"/>
              <w:jc w:val="both"/>
              <w:rPr>
                <w:rFonts w:ascii="Times New Roman" w:hAnsi="Times New Roman"/>
                <w:color w:val="000000" w:themeColor="text1"/>
                <w:sz w:val="20"/>
                <w:szCs w:val="20"/>
                <w:shd w:val="clear" w:color="auto" w:fill="FFFFFF"/>
                <w:lang w:val="ro-RO"/>
              </w:rPr>
            </w:pPr>
            <w:proofErr w:type="spellStart"/>
            <w:r w:rsidRPr="00BE0BB5">
              <w:rPr>
                <w:rFonts w:ascii="Times New Roman" w:eastAsia="Arial Unicode MS" w:hAnsi="Times New Roman"/>
                <w:color w:val="000000" w:themeColor="text1"/>
                <w:sz w:val="20"/>
                <w:szCs w:val="20"/>
                <w:shd w:val="clear" w:color="auto" w:fill="FFFFFF"/>
              </w:rPr>
              <w:t>starea</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alimentării</w:t>
            </w:r>
            <w:proofErr w:type="spellEnd"/>
            <w:r w:rsidRPr="00BE0BB5">
              <w:rPr>
                <w:rFonts w:ascii="Times New Roman" w:eastAsia="Arial Unicode MS" w:hAnsi="Times New Roman"/>
                <w:color w:val="000000" w:themeColor="text1"/>
                <w:sz w:val="20"/>
                <w:szCs w:val="20"/>
                <w:shd w:val="clear" w:color="auto" w:fill="FFFFFF"/>
              </w:rPr>
              <w:t xml:space="preserve"> cu </w:t>
            </w:r>
            <w:proofErr w:type="spellStart"/>
            <w:proofErr w:type="gramStart"/>
            <w:r w:rsidRPr="00BE0BB5">
              <w:rPr>
                <w:rFonts w:ascii="Times New Roman" w:eastAsia="Arial Unicode MS" w:hAnsi="Times New Roman"/>
                <w:color w:val="000000" w:themeColor="text1"/>
                <w:sz w:val="20"/>
                <w:szCs w:val="20"/>
                <w:shd w:val="clear" w:color="auto" w:fill="FFFFFF"/>
              </w:rPr>
              <w:t>energie</w:t>
            </w:r>
            <w:proofErr w:type="spellEnd"/>
            <w:r w:rsidRPr="00BE0BB5">
              <w:rPr>
                <w:rFonts w:ascii="Times New Roman" w:eastAsia="Arial Unicode MS" w:hAnsi="Times New Roman"/>
                <w:color w:val="000000" w:themeColor="text1"/>
                <w:sz w:val="20"/>
                <w:szCs w:val="20"/>
                <w:shd w:val="clear" w:color="auto" w:fill="FFFFFF"/>
              </w:rPr>
              <w:t>;</w:t>
            </w:r>
            <w:proofErr w:type="gramEnd"/>
          </w:p>
          <w:p w14:paraId="4AA0F17C" w14:textId="38EE0A3B" w:rsidR="00413561" w:rsidRPr="00BE0BB5" w:rsidRDefault="00413561" w:rsidP="00AD1F73">
            <w:pPr>
              <w:pStyle w:val="ListParagraph"/>
              <w:numPr>
                <w:ilvl w:val="0"/>
                <w:numId w:val="10"/>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temperatura internă comunicată de un senzor termic de protecție împotriva supraîncărcării;</w:t>
            </w:r>
          </w:p>
          <w:p w14:paraId="02B63FDC" w14:textId="6729A0C1" w:rsidR="00413561" w:rsidRPr="00BE0BB5" w:rsidRDefault="00413561" w:rsidP="00AD1F73">
            <w:pPr>
              <w:pStyle w:val="ListParagraph"/>
              <w:numPr>
                <w:ilvl w:val="0"/>
                <w:numId w:val="10"/>
              </w:numPr>
              <w:spacing w:after="0" w:line="240" w:lineRule="auto"/>
              <w:jc w:val="both"/>
              <w:rPr>
                <w:rFonts w:ascii="Times New Roman" w:hAnsi="Times New Roman"/>
                <w:color w:val="000000" w:themeColor="text1"/>
                <w:sz w:val="20"/>
                <w:szCs w:val="20"/>
                <w:shd w:val="clear" w:color="auto" w:fill="FFFFFF"/>
                <w:lang w:val="ro-RO"/>
              </w:rPr>
            </w:pPr>
            <w:proofErr w:type="spellStart"/>
            <w:r w:rsidRPr="00BE0BB5">
              <w:rPr>
                <w:rFonts w:ascii="Times New Roman" w:eastAsia="Arial Unicode MS" w:hAnsi="Times New Roman"/>
                <w:color w:val="000000" w:themeColor="text1"/>
                <w:sz w:val="20"/>
                <w:szCs w:val="20"/>
                <w:shd w:val="clear" w:color="auto" w:fill="FFFFFF"/>
              </w:rPr>
              <w:t>sursa</w:t>
            </w:r>
            <w:proofErr w:type="spellEnd"/>
            <w:r w:rsidRPr="00BE0BB5">
              <w:rPr>
                <w:rFonts w:ascii="Times New Roman" w:eastAsia="Arial Unicode MS" w:hAnsi="Times New Roman"/>
                <w:color w:val="000000" w:themeColor="text1"/>
                <w:sz w:val="20"/>
                <w:szCs w:val="20"/>
                <w:shd w:val="clear" w:color="auto" w:fill="FFFFFF"/>
              </w:rPr>
              <w:t xml:space="preserve"> </w:t>
            </w:r>
            <w:proofErr w:type="gramStart"/>
            <w:r w:rsidRPr="00BE0BB5">
              <w:rPr>
                <w:rFonts w:ascii="Times New Roman" w:eastAsia="Arial Unicode MS" w:hAnsi="Times New Roman"/>
                <w:color w:val="000000" w:themeColor="text1"/>
                <w:sz w:val="20"/>
                <w:szCs w:val="20"/>
                <w:shd w:val="clear" w:color="auto" w:fill="FFFFFF"/>
              </w:rPr>
              <w:t>video;</w:t>
            </w:r>
            <w:proofErr w:type="gramEnd"/>
          </w:p>
          <w:p w14:paraId="1A6597BB" w14:textId="66A5531F" w:rsidR="00413561" w:rsidRPr="00BE0BB5" w:rsidRDefault="00413561" w:rsidP="00AD1F73">
            <w:pPr>
              <w:pStyle w:val="ListParagraph"/>
              <w:numPr>
                <w:ilvl w:val="0"/>
                <w:numId w:val="10"/>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sursa audio și starea audio (volum/sunet dezactivat);</w:t>
            </w:r>
          </w:p>
          <w:p w14:paraId="7AA2C376" w14:textId="462011BD" w:rsidR="00413561" w:rsidRPr="00BE0BB5" w:rsidRDefault="00413561" w:rsidP="00AD1F73">
            <w:pPr>
              <w:pStyle w:val="ListParagraph"/>
              <w:numPr>
                <w:ilvl w:val="0"/>
                <w:numId w:val="10"/>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lastRenderedPageBreak/>
              <w:t>modelul și versiunea de firmware;</w:t>
            </w:r>
          </w:p>
          <w:p w14:paraId="44D7F65E" w14:textId="37AD9DAD" w:rsidR="00413561" w:rsidRPr="00BE0BB5" w:rsidRDefault="00413561" w:rsidP="00AD1F73">
            <w:pPr>
              <w:pStyle w:val="ListParagraph"/>
              <w:numPr>
                <w:ilvl w:val="0"/>
                <w:numId w:val="11"/>
              </w:numPr>
              <w:spacing w:after="0" w:line="240" w:lineRule="auto"/>
              <w:jc w:val="both"/>
              <w:rPr>
                <w:rFonts w:ascii="Times New Roman" w:hAnsi="Times New Roman"/>
                <w:color w:val="000000" w:themeColor="text1"/>
                <w:sz w:val="20"/>
                <w:szCs w:val="20"/>
                <w:shd w:val="clear" w:color="auto" w:fill="FFFFFF"/>
                <w:lang w:val="ro-RO"/>
              </w:rPr>
            </w:pPr>
            <w:r w:rsidRPr="00BE0BB5">
              <w:rPr>
                <w:rFonts w:ascii="Times New Roman" w:eastAsia="Arial Unicode MS" w:hAnsi="Times New Roman"/>
                <w:color w:val="000000" w:themeColor="text1"/>
                <w:sz w:val="20"/>
                <w:szCs w:val="20"/>
                <w:shd w:val="clear" w:color="auto" w:fill="FFFFFF"/>
              </w:rPr>
              <w:t xml:space="preserve">un factor de </w:t>
            </w:r>
            <w:proofErr w:type="spellStart"/>
            <w:r w:rsidRPr="00BE0BB5">
              <w:rPr>
                <w:rFonts w:ascii="Times New Roman" w:eastAsia="Arial Unicode MS" w:hAnsi="Times New Roman"/>
                <w:color w:val="000000" w:themeColor="text1"/>
                <w:sz w:val="20"/>
                <w:szCs w:val="20"/>
                <w:shd w:val="clear" w:color="auto" w:fill="FFFFFF"/>
              </w:rPr>
              <w:t>formă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specializat</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specificat</w:t>
            </w:r>
            <w:proofErr w:type="spellEnd"/>
            <w:r w:rsidRPr="00BE0BB5">
              <w:rPr>
                <w:rFonts w:ascii="Times New Roman" w:eastAsia="Arial Unicode MS" w:hAnsi="Times New Roman"/>
                <w:color w:val="000000" w:themeColor="text1"/>
                <w:sz w:val="20"/>
                <w:szCs w:val="20"/>
                <w:shd w:val="clear" w:color="auto" w:fill="FFFFFF"/>
              </w:rPr>
              <w:t xml:space="preserve"> de </w:t>
            </w:r>
            <w:proofErr w:type="spellStart"/>
            <w:r w:rsidRPr="00BE0BB5">
              <w:rPr>
                <w:rFonts w:ascii="Times New Roman" w:eastAsia="Arial Unicode MS" w:hAnsi="Times New Roman"/>
                <w:color w:val="000000" w:themeColor="text1"/>
                <w:sz w:val="20"/>
                <w:szCs w:val="20"/>
                <w:shd w:val="clear" w:color="auto" w:fill="FFFFFF"/>
              </w:rPr>
              <w:t>utilizator</w:t>
            </w:r>
            <w:proofErr w:type="spellEnd"/>
            <w:r w:rsidRPr="00BE0BB5">
              <w:rPr>
                <w:rFonts w:ascii="Times New Roman" w:eastAsia="Arial Unicode MS" w:hAnsi="Times New Roman"/>
                <w:color w:val="000000" w:themeColor="text1"/>
                <w:sz w:val="20"/>
                <w:szCs w:val="20"/>
                <w:shd w:val="clear" w:color="auto" w:fill="FFFFFF"/>
              </w:rPr>
              <w:t xml:space="preserve">, care </w:t>
            </w:r>
            <w:proofErr w:type="spellStart"/>
            <w:r w:rsidRPr="00BE0BB5">
              <w:rPr>
                <w:rFonts w:ascii="Times New Roman" w:eastAsia="Arial Unicode MS" w:hAnsi="Times New Roman"/>
                <w:color w:val="000000" w:themeColor="text1"/>
                <w:sz w:val="20"/>
                <w:szCs w:val="20"/>
                <w:shd w:val="clear" w:color="auto" w:fill="FFFFFF"/>
              </w:rPr>
              <w:t>să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faciliteze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instalarea</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afișajului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w:t>
            </w:r>
            <w:proofErr w:type="spellEnd"/>
            <w:r w:rsidRPr="00BE0BB5">
              <w:rPr>
                <w:rFonts w:ascii="Times New Roman" w:eastAsia="Arial Unicode MS" w:hAnsi="Times New Roman"/>
                <w:color w:val="000000" w:themeColor="text1"/>
                <w:sz w:val="20"/>
                <w:szCs w:val="20"/>
                <w:shd w:val="clear" w:color="auto" w:fill="FFFFFF"/>
              </w:rPr>
              <w:t xml:space="preserve"> carcase </w:t>
            </w:r>
            <w:proofErr w:type="spellStart"/>
            <w:r w:rsidRPr="00BE0BB5">
              <w:rPr>
                <w:rFonts w:ascii="Times New Roman" w:eastAsia="Arial Unicode MS" w:hAnsi="Times New Roman"/>
                <w:color w:val="000000" w:themeColor="text1"/>
                <w:sz w:val="20"/>
                <w:szCs w:val="20"/>
                <w:shd w:val="clear" w:color="auto" w:fill="FFFFFF"/>
              </w:rPr>
              <w:t>profesionale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sau</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w:t>
            </w:r>
            <w:proofErr w:type="spellEnd"/>
            <w:r w:rsidRPr="00BE0BB5">
              <w:rPr>
                <w:rFonts w:ascii="Times New Roman" w:eastAsia="Arial Unicode MS" w:hAnsi="Times New Roman"/>
                <w:color w:val="000000" w:themeColor="text1"/>
                <w:sz w:val="20"/>
                <w:szCs w:val="20"/>
                <w:shd w:val="clear" w:color="auto" w:fill="FFFFFF"/>
              </w:rPr>
              <w:t xml:space="preserve"> </w:t>
            </w:r>
            <w:proofErr w:type="gramStart"/>
            <w:r w:rsidRPr="00BE0BB5">
              <w:rPr>
                <w:rFonts w:ascii="Times New Roman" w:eastAsia="Arial Unicode MS" w:hAnsi="Times New Roman"/>
                <w:color w:val="000000" w:themeColor="text1"/>
                <w:sz w:val="20"/>
                <w:szCs w:val="20"/>
                <w:shd w:val="clear" w:color="auto" w:fill="FFFFFF"/>
              </w:rPr>
              <w:t>console;</w:t>
            </w:r>
            <w:proofErr w:type="gramEnd"/>
          </w:p>
          <w:p w14:paraId="550A0F19" w14:textId="0FCF1245"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ro-RO"/>
              </w:rPr>
              <w:t>„</w:t>
            </w:r>
            <w:r w:rsidRPr="00135EDD">
              <w:rPr>
                <w:rStyle w:val="italics"/>
                <w:rFonts w:ascii="Times New Roman" w:eastAsia="Arial Unicode MS" w:hAnsi="Times New Roman"/>
                <w:i/>
                <w:iCs/>
                <w:color w:val="000000" w:themeColor="text1"/>
                <w:sz w:val="20"/>
                <w:szCs w:val="20"/>
                <w:lang w:val="ro-RO"/>
              </w:rPr>
              <w:t>integrat</w:t>
            </w:r>
            <w:r w:rsidRPr="00135EDD">
              <w:rPr>
                <w:rFonts w:ascii="Times New Roman" w:eastAsia="Arial Unicode MS" w:hAnsi="Times New Roman"/>
                <w:color w:val="000000" w:themeColor="text1"/>
                <w:sz w:val="20"/>
                <w:szCs w:val="20"/>
                <w:shd w:val="clear" w:color="auto" w:fill="FFFFFF"/>
                <w:lang w:val="ro-RO"/>
              </w:rPr>
              <w:t>”, cu referire la un afișaj care face parte dintr-un alt produs ca și componentă funcțională, înseamnă un afișaj electronic care nu poate fi exploatat independent de produs și care depinde de acesta pentru a-și îndeplini funcțiile, inclusiv alimentarea cu energie;</w:t>
            </w:r>
          </w:p>
          <w:p w14:paraId="4F2C83D4" w14:textId="54D150DC"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BE0BB5">
              <w:rPr>
                <w:rFonts w:ascii="Times New Roman" w:eastAsia="Arial Unicode MS" w:hAnsi="Times New Roman"/>
                <w:color w:val="000000" w:themeColor="text1"/>
                <w:sz w:val="20"/>
                <w:szCs w:val="20"/>
                <w:shd w:val="clear" w:color="auto" w:fill="FFFFFF"/>
              </w:rPr>
              <w:t>„</w:t>
            </w:r>
            <w:proofErr w:type="spellStart"/>
            <w:r w:rsidRPr="00BE0BB5">
              <w:rPr>
                <w:rStyle w:val="italics"/>
                <w:rFonts w:ascii="Times New Roman" w:eastAsia="Arial Unicode MS" w:hAnsi="Times New Roman"/>
                <w:i/>
                <w:iCs/>
                <w:color w:val="000000" w:themeColor="text1"/>
                <w:sz w:val="20"/>
                <w:szCs w:val="20"/>
              </w:rPr>
              <w:t>afișaj</w:t>
            </w:r>
            <w:proofErr w:type="spellEnd"/>
            <w:r w:rsidRPr="00BE0BB5">
              <w:rPr>
                <w:rStyle w:val="italics"/>
                <w:rFonts w:ascii="Times New Roman" w:eastAsia="Arial Unicode MS" w:hAnsi="Times New Roman"/>
                <w:i/>
                <w:iCs/>
                <w:color w:val="000000" w:themeColor="text1"/>
                <w:sz w:val="20"/>
                <w:szCs w:val="20"/>
              </w:rPr>
              <w:t xml:space="preserve"> medical</w:t>
            </w:r>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înseamnă</w:t>
            </w:r>
            <w:proofErr w:type="spellEnd"/>
            <w:r w:rsidRPr="00BE0BB5">
              <w:rPr>
                <w:rFonts w:ascii="Times New Roman" w:eastAsia="Arial Unicode MS" w:hAnsi="Times New Roman"/>
                <w:color w:val="000000" w:themeColor="text1"/>
                <w:sz w:val="20"/>
                <w:szCs w:val="20"/>
                <w:shd w:val="clear" w:color="auto" w:fill="FFFFFF"/>
              </w:rPr>
              <w:t xml:space="preserve"> un </w:t>
            </w:r>
            <w:proofErr w:type="spellStart"/>
            <w:r w:rsidRPr="00BE0BB5">
              <w:rPr>
                <w:rFonts w:ascii="Times New Roman" w:eastAsia="Arial Unicode MS" w:hAnsi="Times New Roman"/>
                <w:color w:val="000000" w:themeColor="text1"/>
                <w:sz w:val="20"/>
                <w:szCs w:val="20"/>
                <w:shd w:val="clear" w:color="auto" w:fill="FFFFFF"/>
              </w:rPr>
              <w:t>afișaj</w:t>
            </w:r>
            <w:proofErr w:type="spellEnd"/>
            <w:r w:rsidRPr="00BE0BB5">
              <w:rPr>
                <w:rFonts w:ascii="Times New Roman" w:eastAsia="Arial Unicode MS" w:hAnsi="Times New Roman"/>
                <w:color w:val="000000" w:themeColor="text1"/>
                <w:sz w:val="20"/>
                <w:szCs w:val="20"/>
                <w:shd w:val="clear" w:color="auto" w:fill="FFFFFF"/>
              </w:rPr>
              <w:t xml:space="preserve"> electronic care </w:t>
            </w:r>
            <w:proofErr w:type="spellStart"/>
            <w:r w:rsidRPr="00BE0BB5">
              <w:rPr>
                <w:rFonts w:ascii="Times New Roman" w:eastAsia="Arial Unicode MS" w:hAnsi="Times New Roman"/>
                <w:color w:val="000000" w:themeColor="text1"/>
                <w:sz w:val="20"/>
                <w:szCs w:val="20"/>
                <w:shd w:val="clear" w:color="auto" w:fill="FFFFFF"/>
              </w:rPr>
              <w:t>intră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domeniul</w:t>
            </w:r>
            <w:proofErr w:type="spellEnd"/>
            <w:r w:rsidRPr="00BE0BB5">
              <w:rPr>
                <w:rFonts w:ascii="Times New Roman" w:eastAsia="Arial Unicode MS" w:hAnsi="Times New Roman"/>
                <w:color w:val="000000" w:themeColor="text1"/>
                <w:sz w:val="20"/>
                <w:szCs w:val="20"/>
                <w:shd w:val="clear" w:color="auto" w:fill="FFFFFF"/>
              </w:rPr>
              <w:t xml:space="preserve"> de </w:t>
            </w:r>
            <w:proofErr w:type="spellStart"/>
            <w:r w:rsidRPr="00BE0BB5">
              <w:rPr>
                <w:rFonts w:ascii="Times New Roman" w:eastAsia="Arial Unicode MS" w:hAnsi="Times New Roman"/>
                <w:color w:val="000000" w:themeColor="text1"/>
                <w:sz w:val="20"/>
                <w:szCs w:val="20"/>
                <w:shd w:val="clear" w:color="auto" w:fill="FFFFFF"/>
              </w:rPr>
              <w:t>aplicare</w:t>
            </w:r>
            <w:proofErr w:type="spellEnd"/>
            <w:r w:rsidRPr="00BE0BB5">
              <w:rPr>
                <w:rFonts w:ascii="Times New Roman" w:eastAsia="Arial Unicode MS" w:hAnsi="Times New Roman"/>
                <w:color w:val="000000" w:themeColor="text1"/>
                <w:sz w:val="20"/>
                <w:szCs w:val="20"/>
                <w:shd w:val="clear" w:color="auto" w:fill="FFFFFF"/>
              </w:rPr>
              <w:t xml:space="preserve"> al:</w:t>
            </w:r>
          </w:p>
          <w:p w14:paraId="32C091C9" w14:textId="721602C9" w:rsidR="00413561" w:rsidRPr="00BE0BB5" w:rsidRDefault="00413561" w:rsidP="00AD1F73">
            <w:pPr>
              <w:pStyle w:val="ListParagraph"/>
              <w:numPr>
                <w:ilvl w:val="0"/>
                <w:numId w:val="12"/>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Directivei 93/42/CEE a Consiliului (</w:t>
            </w:r>
            <w:r>
              <w:fldChar w:fldCharType="begin"/>
            </w:r>
            <w:r w:rsidRPr="00135EDD">
              <w:rPr>
                <w:lang w:val="pt-BR"/>
              </w:rPr>
              <w:instrText>HYPERLINK "https://eur-lex.europa.eu/legal-content/RO/TXT/?uri=CELEX:02019R2021-20210501" \l "E0001"</w:instrText>
            </w:r>
            <w:r>
              <w:fldChar w:fldCharType="separate"/>
            </w:r>
            <w:r w:rsidRPr="00135EDD">
              <w:rPr>
                <w:rStyle w:val="apple-converted-space"/>
                <w:rFonts w:ascii="Times New Roman" w:eastAsia="Arial Unicode MS" w:hAnsi="Times New Roman"/>
                <w:color w:val="000000" w:themeColor="text1"/>
                <w:sz w:val="20"/>
                <w:szCs w:val="20"/>
                <w:lang w:val="pt-BR"/>
              </w:rPr>
              <w:t> </w:t>
            </w:r>
            <w:r w:rsidRPr="00135EDD">
              <w:rPr>
                <w:rStyle w:val="superscript"/>
                <w:rFonts w:ascii="Times New Roman" w:eastAsia="Arial Unicode MS" w:hAnsi="Times New Roman"/>
                <w:color w:val="000000" w:themeColor="text1"/>
                <w:sz w:val="20"/>
                <w:szCs w:val="20"/>
                <w:vertAlign w:val="superscript"/>
                <w:lang w:val="pt-BR"/>
              </w:rPr>
              <w:t>1</w:t>
            </w:r>
            <w:r w:rsidRPr="00135EDD">
              <w:rPr>
                <w:rStyle w:val="apple-converted-space"/>
                <w:rFonts w:ascii="Times New Roman" w:eastAsia="Arial Unicode MS" w:hAnsi="Times New Roman"/>
                <w:color w:val="000000" w:themeColor="text1"/>
                <w:sz w:val="20"/>
                <w:szCs w:val="20"/>
                <w:lang w:val="pt-BR"/>
              </w:rPr>
              <w:t> </w:t>
            </w:r>
            <w:r>
              <w:rPr>
                <w:rStyle w:val="apple-converted-space"/>
                <w:rFonts w:ascii="Times New Roman" w:eastAsia="Arial Unicode MS" w:hAnsi="Times New Roman"/>
                <w:color w:val="000000" w:themeColor="text1"/>
                <w:sz w:val="20"/>
                <w:szCs w:val="20"/>
              </w:rPr>
              <w:fldChar w:fldCharType="end"/>
            </w:r>
            <w:r w:rsidRPr="00135EDD">
              <w:rPr>
                <w:rFonts w:ascii="Times New Roman" w:eastAsia="Arial Unicode MS" w:hAnsi="Times New Roman"/>
                <w:color w:val="000000" w:themeColor="text1"/>
                <w:sz w:val="20"/>
                <w:szCs w:val="20"/>
                <w:shd w:val="clear" w:color="auto" w:fill="FFFFFF"/>
                <w:lang w:val="pt-BR"/>
              </w:rPr>
              <w:t>) privind dispozitivele medicale; sau</w:t>
            </w:r>
          </w:p>
          <w:p w14:paraId="3E282D06" w14:textId="414622DD" w:rsidR="00413561" w:rsidRPr="00BE0BB5" w:rsidRDefault="00413561" w:rsidP="00AD1F73">
            <w:pPr>
              <w:pStyle w:val="ListParagraph"/>
              <w:numPr>
                <w:ilvl w:val="0"/>
                <w:numId w:val="12"/>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Regulamentului (UE) 2017/745 al Parlamentului European și al Consiliului (</w:t>
            </w:r>
            <w:r>
              <w:fldChar w:fldCharType="begin"/>
            </w:r>
            <w:r w:rsidRPr="00135EDD">
              <w:rPr>
                <w:lang w:val="pt-BR"/>
              </w:rPr>
              <w:instrText>HYPERLINK "https://eur-lex.europa.eu/legal-content/RO/TXT/?uri=CELEX:02019R2021-20210501" \l "E0002"</w:instrText>
            </w:r>
            <w:r>
              <w:fldChar w:fldCharType="separate"/>
            </w:r>
            <w:r w:rsidRPr="00135EDD">
              <w:rPr>
                <w:rStyle w:val="apple-converted-space"/>
                <w:rFonts w:ascii="Times New Roman" w:eastAsia="Arial Unicode MS" w:hAnsi="Times New Roman"/>
                <w:color w:val="000000" w:themeColor="text1"/>
                <w:sz w:val="20"/>
                <w:szCs w:val="20"/>
                <w:lang w:val="pt-BR"/>
              </w:rPr>
              <w:t> </w:t>
            </w:r>
            <w:r w:rsidRPr="00135EDD">
              <w:rPr>
                <w:rStyle w:val="superscript"/>
                <w:rFonts w:ascii="Times New Roman" w:eastAsia="Arial Unicode MS" w:hAnsi="Times New Roman"/>
                <w:color w:val="000000" w:themeColor="text1"/>
                <w:sz w:val="20"/>
                <w:szCs w:val="20"/>
                <w:vertAlign w:val="superscript"/>
                <w:lang w:val="pt-BR"/>
              </w:rPr>
              <w:t>2</w:t>
            </w:r>
            <w:r w:rsidRPr="00135EDD">
              <w:rPr>
                <w:rStyle w:val="apple-converted-space"/>
                <w:rFonts w:ascii="Times New Roman" w:eastAsia="Arial Unicode MS" w:hAnsi="Times New Roman"/>
                <w:color w:val="000000" w:themeColor="text1"/>
                <w:sz w:val="20"/>
                <w:szCs w:val="20"/>
                <w:lang w:val="pt-BR"/>
              </w:rPr>
              <w:t> </w:t>
            </w:r>
            <w:r>
              <w:rPr>
                <w:rStyle w:val="apple-converted-space"/>
                <w:rFonts w:ascii="Times New Roman" w:eastAsia="Arial Unicode MS" w:hAnsi="Times New Roman"/>
                <w:color w:val="000000" w:themeColor="text1"/>
                <w:sz w:val="20"/>
                <w:szCs w:val="20"/>
              </w:rPr>
              <w:fldChar w:fldCharType="end"/>
            </w:r>
            <w:r w:rsidRPr="00135EDD">
              <w:rPr>
                <w:rFonts w:ascii="Times New Roman" w:eastAsia="Arial Unicode MS" w:hAnsi="Times New Roman"/>
                <w:color w:val="000000" w:themeColor="text1"/>
                <w:sz w:val="20"/>
                <w:szCs w:val="20"/>
                <w:shd w:val="clear" w:color="auto" w:fill="FFFFFF"/>
                <w:lang w:val="pt-BR"/>
              </w:rPr>
              <w:t>) privind dispozitivele medicale; sau</w:t>
            </w:r>
          </w:p>
          <w:p w14:paraId="3C70B3B5" w14:textId="73290AFB" w:rsidR="00413561" w:rsidRPr="00BE0BB5" w:rsidRDefault="00413561" w:rsidP="00AD1F73">
            <w:pPr>
              <w:pStyle w:val="ListParagraph"/>
              <w:numPr>
                <w:ilvl w:val="0"/>
                <w:numId w:val="12"/>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Directivei 90/385/CEE a Consiliului (</w:t>
            </w:r>
            <w:r>
              <w:fldChar w:fldCharType="begin"/>
            </w:r>
            <w:r w:rsidRPr="00135EDD">
              <w:rPr>
                <w:lang w:val="pt-BR"/>
              </w:rPr>
              <w:instrText>HYPERLINK "https://eur-lex.europa.eu/legal-content/RO/TXT/?uri=CELEX:02019R2021-20210501" \l "E0003"</w:instrText>
            </w:r>
            <w:r>
              <w:fldChar w:fldCharType="separate"/>
            </w:r>
            <w:r w:rsidRPr="00135EDD">
              <w:rPr>
                <w:rStyle w:val="apple-converted-space"/>
                <w:rFonts w:ascii="Times New Roman" w:eastAsia="Arial Unicode MS" w:hAnsi="Times New Roman"/>
                <w:color w:val="000000" w:themeColor="text1"/>
                <w:sz w:val="20"/>
                <w:szCs w:val="20"/>
                <w:lang w:val="pt-BR"/>
              </w:rPr>
              <w:t> </w:t>
            </w:r>
            <w:r w:rsidRPr="00135EDD">
              <w:rPr>
                <w:rStyle w:val="superscript"/>
                <w:rFonts w:ascii="Times New Roman" w:eastAsia="Arial Unicode MS" w:hAnsi="Times New Roman"/>
                <w:color w:val="000000" w:themeColor="text1"/>
                <w:sz w:val="20"/>
                <w:szCs w:val="20"/>
                <w:vertAlign w:val="superscript"/>
                <w:lang w:val="pt-BR"/>
              </w:rPr>
              <w:t>3</w:t>
            </w:r>
            <w:r w:rsidRPr="00135EDD">
              <w:rPr>
                <w:rStyle w:val="apple-converted-space"/>
                <w:rFonts w:ascii="Times New Roman" w:eastAsia="Arial Unicode MS" w:hAnsi="Times New Roman"/>
                <w:color w:val="000000" w:themeColor="text1"/>
                <w:sz w:val="20"/>
                <w:szCs w:val="20"/>
                <w:lang w:val="pt-BR"/>
              </w:rPr>
              <w:t> </w:t>
            </w:r>
            <w:r>
              <w:rPr>
                <w:rStyle w:val="apple-converted-space"/>
                <w:rFonts w:ascii="Times New Roman" w:eastAsia="Arial Unicode MS" w:hAnsi="Times New Roman"/>
                <w:color w:val="000000" w:themeColor="text1"/>
                <w:sz w:val="20"/>
                <w:szCs w:val="20"/>
              </w:rPr>
              <w:fldChar w:fldCharType="end"/>
            </w:r>
            <w:r w:rsidRPr="00135EDD">
              <w:rPr>
                <w:rFonts w:ascii="Times New Roman" w:eastAsia="Arial Unicode MS" w:hAnsi="Times New Roman"/>
                <w:color w:val="000000" w:themeColor="text1"/>
                <w:sz w:val="20"/>
                <w:szCs w:val="20"/>
                <w:shd w:val="clear" w:color="auto" w:fill="FFFFFF"/>
                <w:lang w:val="pt-BR"/>
              </w:rPr>
              <w:t>) privind apropierea legislațiilor statelor membre referitoare la dispozitivele medicale active implantabile; sau</w:t>
            </w:r>
          </w:p>
          <w:p w14:paraId="36E8F2FA" w14:textId="787DB5B0" w:rsidR="00413561" w:rsidRPr="00BE0BB5" w:rsidRDefault="00413561" w:rsidP="00AD1F73">
            <w:pPr>
              <w:pStyle w:val="ListParagraph"/>
              <w:numPr>
                <w:ilvl w:val="0"/>
                <w:numId w:val="12"/>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Directivei 98/79/CE a Parlamentului European și a Consiliului (</w:t>
            </w:r>
            <w:r>
              <w:fldChar w:fldCharType="begin"/>
            </w:r>
            <w:r w:rsidRPr="00135EDD">
              <w:rPr>
                <w:lang w:val="pt-BR"/>
              </w:rPr>
              <w:instrText>HYPERLINK "https://eur-lex.europa.eu/legal-content/RO/TXT/?uri=CELEX:02019R2021-20210501" \l "E0004"</w:instrText>
            </w:r>
            <w:r>
              <w:fldChar w:fldCharType="separate"/>
            </w:r>
            <w:r w:rsidRPr="00135EDD">
              <w:rPr>
                <w:rStyle w:val="apple-converted-space"/>
                <w:rFonts w:ascii="Times New Roman" w:eastAsia="Arial Unicode MS" w:hAnsi="Times New Roman"/>
                <w:color w:val="000000" w:themeColor="text1"/>
                <w:sz w:val="20"/>
                <w:szCs w:val="20"/>
                <w:lang w:val="pt-BR"/>
              </w:rPr>
              <w:t> </w:t>
            </w:r>
            <w:r w:rsidRPr="00135EDD">
              <w:rPr>
                <w:rStyle w:val="superscript"/>
                <w:rFonts w:ascii="Times New Roman" w:eastAsia="Arial Unicode MS" w:hAnsi="Times New Roman"/>
                <w:color w:val="000000" w:themeColor="text1"/>
                <w:sz w:val="20"/>
                <w:szCs w:val="20"/>
                <w:vertAlign w:val="superscript"/>
                <w:lang w:val="pt-BR"/>
              </w:rPr>
              <w:t>4</w:t>
            </w:r>
            <w:r w:rsidRPr="00135EDD">
              <w:rPr>
                <w:rStyle w:val="apple-converted-space"/>
                <w:rFonts w:ascii="Times New Roman" w:eastAsia="Arial Unicode MS" w:hAnsi="Times New Roman"/>
                <w:color w:val="000000" w:themeColor="text1"/>
                <w:sz w:val="20"/>
                <w:szCs w:val="20"/>
                <w:lang w:val="pt-BR"/>
              </w:rPr>
              <w:t> </w:t>
            </w:r>
            <w:r>
              <w:rPr>
                <w:rStyle w:val="apple-converted-space"/>
                <w:rFonts w:ascii="Times New Roman" w:eastAsia="Arial Unicode MS" w:hAnsi="Times New Roman"/>
                <w:color w:val="000000" w:themeColor="text1"/>
                <w:sz w:val="20"/>
                <w:szCs w:val="20"/>
              </w:rPr>
              <w:fldChar w:fldCharType="end"/>
            </w:r>
            <w:r w:rsidRPr="00135EDD">
              <w:rPr>
                <w:rFonts w:ascii="Times New Roman" w:eastAsia="Arial Unicode MS" w:hAnsi="Times New Roman"/>
                <w:color w:val="000000" w:themeColor="text1"/>
                <w:sz w:val="20"/>
                <w:szCs w:val="20"/>
                <w:shd w:val="clear" w:color="auto" w:fill="FFFFFF"/>
                <w:lang w:val="pt-BR"/>
              </w:rPr>
              <w:t>) privind dispozitivele medicale pentru diagnostic</w:t>
            </w:r>
            <w:r w:rsidRPr="00135EDD">
              <w:rPr>
                <w:rStyle w:val="apple-converted-space"/>
                <w:rFonts w:ascii="Times New Roman" w:eastAsia="Arial Unicode MS" w:hAnsi="Times New Roman"/>
                <w:color w:val="000000" w:themeColor="text1"/>
                <w:sz w:val="20"/>
                <w:szCs w:val="20"/>
                <w:shd w:val="clear" w:color="auto" w:fill="FFFFFF"/>
                <w:lang w:val="pt-BR"/>
              </w:rPr>
              <w:t> </w:t>
            </w:r>
            <w:r w:rsidRPr="00135EDD">
              <w:rPr>
                <w:rStyle w:val="italics"/>
                <w:rFonts w:ascii="Times New Roman" w:eastAsia="Arial Unicode MS" w:hAnsi="Times New Roman"/>
                <w:i/>
                <w:iCs/>
                <w:color w:val="000000" w:themeColor="text1"/>
                <w:sz w:val="20"/>
                <w:szCs w:val="20"/>
                <w:lang w:val="pt-BR"/>
              </w:rPr>
              <w:t>in vitro</w:t>
            </w:r>
            <w:r w:rsidRPr="00135EDD">
              <w:rPr>
                <w:rFonts w:ascii="Times New Roman" w:eastAsia="Arial Unicode MS" w:hAnsi="Times New Roman"/>
                <w:color w:val="000000" w:themeColor="text1"/>
                <w:sz w:val="20"/>
                <w:szCs w:val="20"/>
                <w:shd w:val="clear" w:color="auto" w:fill="FFFFFF"/>
                <w:lang w:val="pt-BR"/>
              </w:rPr>
              <w:t>; sau</w:t>
            </w:r>
          </w:p>
          <w:p w14:paraId="13E76476" w14:textId="7B4BDC39" w:rsidR="00413561" w:rsidRPr="00BE0BB5" w:rsidRDefault="00413561" w:rsidP="00AD1F73">
            <w:pPr>
              <w:pStyle w:val="ListParagraph"/>
              <w:numPr>
                <w:ilvl w:val="0"/>
                <w:numId w:val="12"/>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Regulamentului (UE) 2017/746 al Parlamentului European și al Consiliului (</w:t>
            </w:r>
            <w:r>
              <w:fldChar w:fldCharType="begin"/>
            </w:r>
            <w:r w:rsidRPr="00135EDD">
              <w:rPr>
                <w:lang w:val="pt-BR"/>
              </w:rPr>
              <w:instrText>HYPERLINK "https://eur-lex.europa.eu/legal-content/RO/TXT/?uri=CELEX:02019R2021-20210501" \l "E0005"</w:instrText>
            </w:r>
            <w:r>
              <w:fldChar w:fldCharType="separate"/>
            </w:r>
            <w:r w:rsidRPr="00135EDD">
              <w:rPr>
                <w:rStyle w:val="apple-converted-space"/>
                <w:rFonts w:ascii="Times New Roman" w:eastAsia="Arial Unicode MS" w:hAnsi="Times New Roman"/>
                <w:color w:val="000000" w:themeColor="text1"/>
                <w:sz w:val="20"/>
                <w:szCs w:val="20"/>
                <w:lang w:val="pt-BR"/>
              </w:rPr>
              <w:t> </w:t>
            </w:r>
            <w:r w:rsidRPr="00135EDD">
              <w:rPr>
                <w:rStyle w:val="superscript"/>
                <w:rFonts w:ascii="Times New Roman" w:eastAsia="Arial Unicode MS" w:hAnsi="Times New Roman"/>
                <w:color w:val="000000" w:themeColor="text1"/>
                <w:sz w:val="20"/>
                <w:szCs w:val="20"/>
                <w:vertAlign w:val="superscript"/>
                <w:lang w:val="pt-BR"/>
              </w:rPr>
              <w:t>5</w:t>
            </w:r>
            <w:r w:rsidRPr="00135EDD">
              <w:rPr>
                <w:rStyle w:val="apple-converted-space"/>
                <w:rFonts w:ascii="Times New Roman" w:eastAsia="Arial Unicode MS" w:hAnsi="Times New Roman"/>
                <w:color w:val="000000" w:themeColor="text1"/>
                <w:sz w:val="20"/>
                <w:szCs w:val="20"/>
                <w:lang w:val="pt-BR"/>
              </w:rPr>
              <w:t> </w:t>
            </w:r>
            <w:r>
              <w:rPr>
                <w:rStyle w:val="apple-converted-space"/>
                <w:rFonts w:ascii="Times New Roman" w:eastAsia="Arial Unicode MS" w:hAnsi="Times New Roman"/>
                <w:color w:val="000000" w:themeColor="text1"/>
                <w:sz w:val="20"/>
                <w:szCs w:val="20"/>
              </w:rPr>
              <w:fldChar w:fldCharType="end"/>
            </w:r>
            <w:r w:rsidRPr="00135EDD">
              <w:rPr>
                <w:rFonts w:ascii="Times New Roman" w:eastAsia="Arial Unicode MS" w:hAnsi="Times New Roman"/>
                <w:color w:val="000000" w:themeColor="text1"/>
                <w:sz w:val="20"/>
                <w:szCs w:val="20"/>
                <w:shd w:val="clear" w:color="auto" w:fill="FFFFFF"/>
                <w:lang w:val="pt-BR"/>
              </w:rPr>
              <w:t>) privind dispozitivele medicale pentru diagnostic</w:t>
            </w:r>
            <w:r w:rsidRPr="00135EDD">
              <w:rPr>
                <w:rStyle w:val="apple-converted-space"/>
                <w:rFonts w:ascii="Times New Roman" w:eastAsia="Arial Unicode MS" w:hAnsi="Times New Roman"/>
                <w:color w:val="000000" w:themeColor="text1"/>
                <w:sz w:val="20"/>
                <w:szCs w:val="20"/>
                <w:shd w:val="clear" w:color="auto" w:fill="FFFFFF"/>
                <w:lang w:val="pt-BR"/>
              </w:rPr>
              <w:t> </w:t>
            </w:r>
            <w:r w:rsidRPr="00135EDD">
              <w:rPr>
                <w:rStyle w:val="italics"/>
                <w:rFonts w:ascii="Times New Roman" w:eastAsia="Arial Unicode MS" w:hAnsi="Times New Roman"/>
                <w:i/>
                <w:iCs/>
                <w:color w:val="000000" w:themeColor="text1"/>
                <w:sz w:val="20"/>
                <w:szCs w:val="20"/>
                <w:lang w:val="pt-BR"/>
              </w:rPr>
              <w:t>in vitro</w:t>
            </w:r>
            <w:r w:rsidRPr="00135EDD">
              <w:rPr>
                <w:rFonts w:ascii="Times New Roman" w:eastAsia="Arial Unicode MS" w:hAnsi="Times New Roman"/>
                <w:color w:val="000000" w:themeColor="text1"/>
                <w:sz w:val="20"/>
                <w:szCs w:val="20"/>
                <w:shd w:val="clear" w:color="auto" w:fill="FFFFFF"/>
                <w:lang w:val="pt-BR"/>
              </w:rPr>
              <w:t>;</w:t>
            </w:r>
          </w:p>
          <w:p w14:paraId="00CD2414" w14:textId="55575738"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w:t>
            </w:r>
            <w:r w:rsidRPr="00135EDD">
              <w:rPr>
                <w:rStyle w:val="italics"/>
                <w:rFonts w:ascii="Times New Roman" w:eastAsia="Arial Unicode MS" w:hAnsi="Times New Roman"/>
                <w:i/>
                <w:iCs/>
                <w:color w:val="000000" w:themeColor="text1"/>
                <w:sz w:val="20"/>
                <w:szCs w:val="20"/>
                <w:lang w:val="pt-BR"/>
              </w:rPr>
              <w:t>monitor de gradul 1</w:t>
            </w:r>
            <w:r w:rsidRPr="00135EDD">
              <w:rPr>
                <w:rFonts w:ascii="Times New Roman" w:eastAsia="Arial Unicode MS" w:hAnsi="Times New Roman"/>
                <w:color w:val="000000" w:themeColor="text1"/>
                <w:sz w:val="20"/>
                <w:szCs w:val="20"/>
                <w:shd w:val="clear" w:color="auto" w:fill="FFFFFF"/>
                <w:lang w:val="pt-BR"/>
              </w:rPr>
              <w:t>” înseamnă un monitor pentru evaluarea tehnică de înaltă calitate a imaginilor în punctele-cheie ale desfășurării unei activități de producție sau de difuziune, cum ar fi captarea de imagini, postproducția, transmisia și stocarea;</w:t>
            </w:r>
          </w:p>
          <w:p w14:paraId="1345B0FE" w14:textId="5D4CE2C7"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ro-RO"/>
              </w:rPr>
              <w:t>„</w:t>
            </w:r>
            <w:r w:rsidRPr="00135EDD">
              <w:rPr>
                <w:rStyle w:val="italics"/>
                <w:rFonts w:ascii="Times New Roman" w:eastAsia="Arial Unicode MS" w:hAnsi="Times New Roman"/>
                <w:i/>
                <w:iCs/>
                <w:color w:val="000000" w:themeColor="text1"/>
                <w:sz w:val="20"/>
                <w:szCs w:val="20"/>
                <w:lang w:val="ro-RO"/>
              </w:rPr>
              <w:t>căști de realitate virtuală</w:t>
            </w:r>
            <w:r w:rsidRPr="00135EDD">
              <w:rPr>
                <w:rFonts w:ascii="Times New Roman" w:eastAsia="Arial Unicode MS" w:hAnsi="Times New Roman"/>
                <w:color w:val="000000" w:themeColor="text1"/>
                <w:sz w:val="20"/>
                <w:szCs w:val="20"/>
                <w:shd w:val="clear" w:color="auto" w:fill="FFFFFF"/>
                <w:lang w:val="ro-RO"/>
              </w:rPr>
              <w:t xml:space="preserve">” înseamnă un dispozitiv de purtat pe cap care oferă utilizatorului o realitate virtuală </w:t>
            </w:r>
            <w:proofErr w:type="spellStart"/>
            <w:r w:rsidRPr="00135EDD">
              <w:rPr>
                <w:rFonts w:ascii="Times New Roman" w:eastAsia="Arial Unicode MS" w:hAnsi="Times New Roman"/>
                <w:color w:val="000000" w:themeColor="text1"/>
                <w:sz w:val="20"/>
                <w:szCs w:val="20"/>
                <w:shd w:val="clear" w:color="auto" w:fill="FFFFFF"/>
                <w:lang w:val="ro-RO"/>
              </w:rPr>
              <w:t>imersivă</w:t>
            </w:r>
            <w:proofErr w:type="spellEnd"/>
            <w:r w:rsidRPr="00135EDD">
              <w:rPr>
                <w:rFonts w:ascii="Times New Roman" w:eastAsia="Arial Unicode MS" w:hAnsi="Times New Roman"/>
                <w:color w:val="000000" w:themeColor="text1"/>
                <w:sz w:val="20"/>
                <w:szCs w:val="20"/>
                <w:shd w:val="clear" w:color="auto" w:fill="FFFFFF"/>
                <w:lang w:val="ro-RO"/>
              </w:rPr>
              <w:t xml:space="preserve"> prin afișarea de imagini stereoscopice pentru fiecare ochi, cu funcții de urmărire a mișcării capului;</w:t>
            </w:r>
          </w:p>
          <w:p w14:paraId="7617E16A" w14:textId="5D32387F" w:rsidR="00413561" w:rsidRPr="00BE0BB5" w:rsidRDefault="00413561" w:rsidP="00413561">
            <w:pPr>
              <w:pStyle w:val="ListParagraph"/>
              <w:spacing w:after="0" w:line="240" w:lineRule="auto"/>
              <w:jc w:val="both"/>
              <w:rPr>
                <w:rFonts w:ascii="Times New Roman" w:hAnsi="Times New Roman"/>
                <w:color w:val="4472C4" w:themeColor="accent1"/>
                <w:sz w:val="20"/>
                <w:szCs w:val="20"/>
                <w:shd w:val="clear" w:color="auto" w:fill="FFFFFF"/>
                <w:lang w:val="ro-RO"/>
              </w:rPr>
            </w:pPr>
            <w:hyperlink r:id="rId13" w:tooltip="32021R0341: INSERTED" w:history="1">
              <w:r w:rsidRPr="00BE0BB5">
                <w:rPr>
                  <w:rStyle w:val="Hyperlink"/>
                  <w:rFonts w:ascii="Arial Unicode MS" w:eastAsia="Arial Unicode MS" w:hAnsi="Arial Unicode MS" w:cs="Arial Unicode MS" w:hint="eastAsia"/>
                  <w:b/>
                  <w:bCs/>
                  <w:color w:val="4472C4" w:themeColor="accent1"/>
                  <w:sz w:val="21"/>
                  <w:szCs w:val="21"/>
                </w:rPr>
                <w:t>▼M1</w:t>
              </w:r>
            </w:hyperlink>
          </w:p>
          <w:p w14:paraId="70D35DB6" w14:textId="5246A402" w:rsidR="00413561" w:rsidRPr="00BE0BB5" w:rsidRDefault="00413561" w:rsidP="00AD1F73">
            <w:pPr>
              <w:pStyle w:val="ListParagraph"/>
              <w:numPr>
                <w:ilvl w:val="0"/>
                <w:numId w:val="5"/>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w:t>
            </w:r>
            <w:r w:rsidRPr="00135EDD">
              <w:rPr>
                <w:rStyle w:val="italics"/>
                <w:rFonts w:ascii="Times New Roman" w:eastAsia="Arial Unicode MS" w:hAnsi="Times New Roman"/>
                <w:i/>
                <w:iCs/>
                <w:color w:val="000000" w:themeColor="text1"/>
                <w:sz w:val="20"/>
                <w:szCs w:val="20"/>
                <w:lang w:val="pt-BR"/>
              </w:rPr>
              <w:t>afișaj industrial</w:t>
            </w:r>
            <w:r w:rsidRPr="00135EDD">
              <w:rPr>
                <w:rFonts w:ascii="Times New Roman" w:eastAsia="Arial Unicode MS" w:hAnsi="Times New Roman"/>
                <w:color w:val="000000" w:themeColor="text1"/>
                <w:sz w:val="20"/>
                <w:szCs w:val="20"/>
                <w:shd w:val="clear" w:color="auto" w:fill="FFFFFF"/>
                <w:lang w:val="pt-BR"/>
              </w:rPr>
              <w:t>” înseamnă un afișaj electronic conceput, încercat și comercializat exclusiv pentru a fi utilizat în medii industriale pentru măsurare, încercare, monitorizare și control. Proiectarea sa trebuie să asigure cel puțin toate elementele următoare:</w:t>
            </w:r>
          </w:p>
          <w:p w14:paraId="3E8366CA" w14:textId="683B29D3" w:rsidR="00413561" w:rsidRPr="00BE0BB5" w:rsidRDefault="00413561" w:rsidP="00AD1F73">
            <w:pPr>
              <w:pStyle w:val="ListParagraph"/>
              <w:numPr>
                <w:ilvl w:val="0"/>
                <w:numId w:val="13"/>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lastRenderedPageBreak/>
              <w:t>temperaturi de funcționare între 0 °C și + 50 °C;</w:t>
            </w:r>
          </w:p>
          <w:p w14:paraId="2BFFBF7C" w14:textId="02EF8684" w:rsidR="00413561" w:rsidRPr="00BE0BB5" w:rsidRDefault="00413561" w:rsidP="00AD1F73">
            <w:pPr>
              <w:pStyle w:val="ListParagraph"/>
              <w:numPr>
                <w:ilvl w:val="0"/>
                <w:numId w:val="13"/>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condiții de umiditate de funcționare între 20 % și 90 % fără condensare;</w:t>
            </w:r>
          </w:p>
          <w:p w14:paraId="481E114A" w14:textId="18F87078" w:rsidR="00413561" w:rsidRPr="00BE0BB5" w:rsidRDefault="00413561" w:rsidP="00AD1F73">
            <w:pPr>
              <w:pStyle w:val="ListParagraph"/>
              <w:numPr>
                <w:ilvl w:val="0"/>
                <w:numId w:val="13"/>
              </w:numPr>
              <w:spacing w:after="0" w:line="240" w:lineRule="auto"/>
              <w:jc w:val="both"/>
              <w:rPr>
                <w:rFonts w:ascii="Times New Roman" w:hAnsi="Times New Roman"/>
                <w:color w:val="000000" w:themeColor="text1"/>
                <w:sz w:val="20"/>
                <w:szCs w:val="20"/>
                <w:shd w:val="clear" w:color="auto" w:fill="FFFFFF"/>
                <w:lang w:val="ro-RO"/>
              </w:rPr>
            </w:pPr>
            <w:r w:rsidRPr="00BE0BB5">
              <w:rPr>
                <w:rFonts w:ascii="Times New Roman" w:eastAsia="Arial Unicode MS" w:hAnsi="Times New Roman"/>
                <w:color w:val="000000" w:themeColor="text1"/>
                <w:sz w:val="20"/>
                <w:szCs w:val="20"/>
                <w:shd w:val="clear" w:color="auto" w:fill="FFFFFF"/>
                <w:lang w:val="ro-RO"/>
              </w:rPr>
              <w:t>un nivel minim de protecție împotriva factorilor externi (IP 65), asigurând protecție împotriva pătrunderii prafului și protecție completă împotriva contactului (etanș la praf), fără efect pentru apa proiectată de o duză (6,3 mm) pe carcasă;</w:t>
            </w:r>
          </w:p>
          <w:p w14:paraId="398C93A5" w14:textId="52063214" w:rsidR="00413561" w:rsidRPr="00BE0BB5" w:rsidRDefault="00413561" w:rsidP="00AD1F73">
            <w:pPr>
              <w:pStyle w:val="ListParagraph"/>
              <w:numPr>
                <w:ilvl w:val="0"/>
                <w:numId w:val="13"/>
              </w:numPr>
              <w:spacing w:after="0" w:line="240" w:lineRule="auto"/>
              <w:jc w:val="both"/>
              <w:rPr>
                <w:rFonts w:ascii="Times New Roman" w:hAnsi="Times New Roman"/>
                <w:color w:val="000000" w:themeColor="tex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imunitate CEM adecvată pentru mediile industriale.</w:t>
            </w:r>
          </w:p>
          <w:p w14:paraId="13A19F88" w14:textId="2CAD3C50" w:rsidR="00413561" w:rsidRPr="00135EDD" w:rsidRDefault="00413561" w:rsidP="00413561">
            <w:pPr>
              <w:spacing w:after="0" w:line="240" w:lineRule="auto"/>
              <w:ind w:left="720"/>
              <w:jc w:val="both"/>
              <w:rPr>
                <w:color w:val="4472C4" w:themeColor="accent1"/>
                <w:lang w:val="pt-BR"/>
              </w:rPr>
            </w:pPr>
            <w:hyperlink r:id="rId14" w:tooltip="32019R2021" w:history="1">
              <w:r w:rsidRPr="00135EDD">
                <w:rPr>
                  <w:rStyle w:val="Hyperlink"/>
                  <w:rFonts w:ascii="Arial Unicode MS" w:eastAsia="Arial Unicode MS" w:hAnsi="Arial Unicode MS" w:cs="Arial Unicode MS" w:hint="eastAsia"/>
                  <w:b/>
                  <w:bCs/>
                  <w:color w:val="4472C4" w:themeColor="accent1"/>
                  <w:sz w:val="21"/>
                  <w:szCs w:val="21"/>
                  <w:lang w:val="pt-BR"/>
                </w:rPr>
                <w:t>▼B</w:t>
              </w:r>
            </w:hyperlink>
          </w:p>
          <w:p w14:paraId="0A44537B" w14:textId="0F790984" w:rsidR="00340B94" w:rsidRPr="00BE0BB5" w:rsidRDefault="00413561" w:rsidP="00413561">
            <w:pPr>
              <w:spacing w:after="0" w:line="240" w:lineRule="auto"/>
              <w:ind w:left="720"/>
              <w:jc w:val="both"/>
              <w:rPr>
                <w:rFonts w:ascii="Times New Roman" w:hAnsi="Times New Roman"/>
                <w:color w:val="4472C4" w:themeColor="accent1"/>
                <w:sz w:val="20"/>
                <w:szCs w:val="20"/>
                <w:shd w:val="clear" w:color="auto" w:fill="FFFFFF"/>
                <w:lang w:val="ro-RO"/>
              </w:rPr>
            </w:pPr>
            <w:r w:rsidRPr="00135EDD">
              <w:rPr>
                <w:rFonts w:ascii="Times New Roman" w:eastAsia="Arial Unicode MS" w:hAnsi="Times New Roman"/>
                <w:color w:val="000000" w:themeColor="text1"/>
                <w:sz w:val="20"/>
                <w:szCs w:val="20"/>
                <w:shd w:val="clear" w:color="auto" w:fill="FFFFFF"/>
                <w:lang w:val="pt-BR"/>
              </w:rPr>
              <w:t>În sensul anexelor, sunt stabilite definiții suplimentare în anexa I.</w:t>
            </w:r>
          </w:p>
        </w:tc>
        <w:tc>
          <w:tcPr>
            <w:tcW w:w="4394" w:type="dxa"/>
            <w:shd w:val="clear" w:color="auto" w:fill="auto"/>
          </w:tcPr>
          <w:p w14:paraId="39826AA1" w14:textId="77777777" w:rsidR="0018631D" w:rsidRPr="00BE0BB5" w:rsidRDefault="0018631D" w:rsidP="0018631D">
            <w:pPr>
              <w:ind w:left="1260"/>
              <w:jc w:val="center"/>
              <w:rPr>
                <w:rFonts w:ascii="Times New Roman" w:hAnsi="Times New Roman"/>
                <w:b/>
                <w:color w:val="000000"/>
                <w:sz w:val="20"/>
                <w:szCs w:val="20"/>
                <w:lang w:val="it-IT"/>
              </w:rPr>
            </w:pPr>
            <w:r w:rsidRPr="00BE0BB5">
              <w:rPr>
                <w:rFonts w:ascii="Times New Roman" w:hAnsi="Times New Roman"/>
                <w:b/>
                <w:color w:val="000000"/>
                <w:sz w:val="20"/>
                <w:szCs w:val="20"/>
                <w:lang w:val="it-IT"/>
              </w:rPr>
              <w:lastRenderedPageBreak/>
              <w:t>II. NOȚIUNI PRINCIPALE</w:t>
            </w:r>
          </w:p>
          <w:p w14:paraId="5B41665F" w14:textId="77777777" w:rsidR="0018631D" w:rsidRPr="00BE0BB5" w:rsidRDefault="0018631D" w:rsidP="00AD1F73">
            <w:pPr>
              <w:pStyle w:val="ListParagraph"/>
              <w:numPr>
                <w:ilvl w:val="0"/>
                <w:numId w:val="51"/>
              </w:numPr>
              <w:shd w:val="clear" w:color="auto" w:fill="FFFFFF"/>
              <w:tabs>
                <w:tab w:val="left" w:pos="567"/>
                <w:tab w:val="left" w:pos="993"/>
              </w:tabs>
              <w:suppressAutoHyphens w:val="0"/>
              <w:autoSpaceDN/>
              <w:spacing w:after="0" w:line="240" w:lineRule="auto"/>
              <w:ind w:left="0" w:firstLine="540"/>
              <w:jc w:val="both"/>
              <w:rPr>
                <w:rFonts w:ascii="Times New Roman" w:hAnsi="Times New Roman"/>
                <w:i/>
                <w:color w:val="000000"/>
                <w:sz w:val="20"/>
                <w:szCs w:val="20"/>
                <w:lang w:val="ro-RO"/>
              </w:rPr>
            </w:pPr>
            <w:r w:rsidRPr="00BE0BB5">
              <w:rPr>
                <w:rFonts w:ascii="Times New Roman" w:hAnsi="Times New Roman"/>
                <w:sz w:val="20"/>
                <w:szCs w:val="20"/>
                <w:lang w:val="ro-RO" w:eastAsia="ru-RU"/>
              </w:rPr>
              <w:t xml:space="preserve">În sensul prezentului Regulament, următoarele </w:t>
            </w:r>
            <w:proofErr w:type="spellStart"/>
            <w:r w:rsidRPr="00BE0BB5">
              <w:rPr>
                <w:rFonts w:ascii="Times New Roman" w:hAnsi="Times New Roman"/>
                <w:sz w:val="20"/>
                <w:szCs w:val="20"/>
                <w:lang w:val="ro-RO" w:eastAsia="ru-RU"/>
              </w:rPr>
              <w:t>noţiuni</w:t>
            </w:r>
            <w:proofErr w:type="spellEnd"/>
            <w:r w:rsidRPr="00BE0BB5">
              <w:rPr>
                <w:rFonts w:ascii="Times New Roman" w:hAnsi="Times New Roman"/>
                <w:sz w:val="20"/>
                <w:szCs w:val="20"/>
                <w:lang w:val="ro-RO" w:eastAsia="ru-RU"/>
              </w:rPr>
              <w:t xml:space="preserve"> se definesc astfel:</w:t>
            </w:r>
          </w:p>
          <w:p w14:paraId="28AA1BF3" w14:textId="15427EA8" w:rsidR="0018631D" w:rsidRPr="00135EDD" w:rsidRDefault="0018631D" w:rsidP="0018631D">
            <w:pPr>
              <w:ind w:firstLine="709"/>
              <w:jc w:val="both"/>
              <w:rPr>
                <w:rFonts w:ascii="Times New Roman" w:eastAsia="Arial Unicode MS" w:hAnsi="Times New Roman"/>
                <w:color w:val="000000" w:themeColor="text1"/>
                <w:sz w:val="20"/>
                <w:szCs w:val="20"/>
                <w:lang w:val="pt-BR"/>
              </w:rPr>
            </w:pPr>
            <w:r w:rsidRPr="00135EDD">
              <w:rPr>
                <w:rStyle w:val="italics"/>
                <w:rFonts w:ascii="Times New Roman" w:eastAsia="Arial Unicode MS" w:hAnsi="Times New Roman"/>
                <w:i/>
                <w:iCs/>
                <w:color w:val="000000" w:themeColor="text1"/>
                <w:sz w:val="20"/>
                <w:szCs w:val="20"/>
                <w:lang w:val="pt-BR"/>
              </w:rPr>
              <w:t>afișaj electronic</w:t>
            </w:r>
            <w:r w:rsidRPr="00135EDD">
              <w:rPr>
                <w:rFonts w:ascii="Times New Roman" w:hAnsi="Times New Roman"/>
                <w:color w:val="000000" w:themeColor="text1"/>
                <w:sz w:val="20"/>
                <w:szCs w:val="20"/>
                <w:lang w:val="pt-BR"/>
              </w:rPr>
              <w:t xml:space="preserve"> - ecran de afișaj și componentele electronice asociate, a cărui funcție principală este afișarea de informații vizuale provenite de la surse cu fir sau fără fir;</w:t>
            </w:r>
          </w:p>
          <w:p w14:paraId="6F62F30F" w14:textId="0CA0F0CC" w:rsidR="0018631D" w:rsidRPr="00135EDD" w:rsidRDefault="0018631D" w:rsidP="0018631D">
            <w:pPr>
              <w:spacing w:after="0" w:line="240" w:lineRule="auto"/>
              <w:ind w:firstLine="709"/>
              <w:jc w:val="both"/>
              <w:rPr>
                <w:rFonts w:ascii="Times New Roman" w:hAnsi="Times New Roman"/>
                <w:color w:val="000000" w:themeColor="text1"/>
                <w:sz w:val="20"/>
                <w:szCs w:val="20"/>
                <w:lang w:val="pt-BR"/>
              </w:rPr>
            </w:pPr>
            <w:r w:rsidRPr="00135EDD">
              <w:rPr>
                <w:rStyle w:val="italics"/>
                <w:rFonts w:ascii="Times New Roman" w:eastAsia="Arial Unicode MS" w:hAnsi="Times New Roman"/>
                <w:i/>
                <w:iCs/>
                <w:color w:val="000000" w:themeColor="text1"/>
                <w:sz w:val="20"/>
                <w:szCs w:val="20"/>
                <w:lang w:val="pt-BR"/>
              </w:rPr>
              <w:t>televizor</w:t>
            </w:r>
            <w:r w:rsidRPr="00135EDD">
              <w:rPr>
                <w:rFonts w:ascii="Times New Roman" w:hAnsi="Times New Roman"/>
                <w:color w:val="000000" w:themeColor="text1"/>
                <w:sz w:val="20"/>
                <w:szCs w:val="20"/>
                <w:lang w:val="pt-BR"/>
              </w:rPr>
              <w:t xml:space="preserve"> - afișaj electronic destinat în principal afișării și receptării de semnale audiovizuale și care constă într-un afișaj electronic și într-unul sau mai multe tunere/receptoare;</w:t>
            </w:r>
          </w:p>
          <w:p w14:paraId="7EB1EDFC" w14:textId="6AAD1238" w:rsidR="0018631D" w:rsidRPr="00135EDD" w:rsidRDefault="0018631D" w:rsidP="0018631D">
            <w:pPr>
              <w:ind w:firstLine="709"/>
              <w:jc w:val="both"/>
              <w:rPr>
                <w:rFonts w:ascii="Times New Roman" w:eastAsia="Arial Unicode MS" w:hAnsi="Times New Roman"/>
                <w:sz w:val="20"/>
                <w:szCs w:val="20"/>
                <w:lang w:val="pt-BR"/>
              </w:rPr>
            </w:pPr>
            <w:r w:rsidRPr="00135EDD">
              <w:rPr>
                <w:rStyle w:val="italics"/>
                <w:rFonts w:ascii="Times New Roman" w:eastAsia="Arial Unicode MS" w:hAnsi="Times New Roman"/>
                <w:i/>
                <w:iCs/>
                <w:color w:val="333333"/>
                <w:sz w:val="20"/>
                <w:szCs w:val="20"/>
                <w:lang w:val="pt-BR"/>
              </w:rPr>
              <w:t>tuner/receptor</w:t>
            </w:r>
            <w:r w:rsidRPr="00135EDD">
              <w:rPr>
                <w:rFonts w:ascii="Times New Roman" w:hAnsi="Times New Roman"/>
                <w:sz w:val="20"/>
                <w:szCs w:val="20"/>
                <w:lang w:val="pt-BR"/>
              </w:rPr>
              <w:t xml:space="preserve"> - circuit electronic care detectează un semnal de teledifuziune, cum ar fi un semnal numeric terestru sau satelitar, dar nu și comunicație punct la punct (</w:t>
            </w:r>
            <w:r w:rsidRPr="00135EDD">
              <w:rPr>
                <w:rStyle w:val="italics"/>
                <w:rFonts w:ascii="Times New Roman" w:eastAsia="Arial Unicode MS" w:hAnsi="Times New Roman"/>
                <w:i/>
                <w:iCs/>
                <w:color w:val="333333"/>
                <w:sz w:val="20"/>
                <w:szCs w:val="20"/>
                <w:lang w:val="pt-BR"/>
              </w:rPr>
              <w:t>unicast</w:t>
            </w:r>
            <w:r w:rsidRPr="00135EDD">
              <w:rPr>
                <w:rFonts w:ascii="Times New Roman" w:hAnsi="Times New Roman"/>
                <w:sz w:val="20"/>
                <w:szCs w:val="20"/>
                <w:lang w:val="pt-BR"/>
              </w:rPr>
              <w:t>) pe internet, și care facilitează selectarea unui canal TV dintr-un grup de canale difuzate;</w:t>
            </w:r>
          </w:p>
          <w:p w14:paraId="2E74E0B5" w14:textId="70EA618B" w:rsidR="0018631D" w:rsidRPr="00135EDD" w:rsidRDefault="0018631D" w:rsidP="0018631D">
            <w:pPr>
              <w:ind w:firstLine="709"/>
              <w:jc w:val="both"/>
              <w:rPr>
                <w:rFonts w:ascii="Times New Roman" w:eastAsia="Arial Unicode MS" w:hAnsi="Times New Roman"/>
                <w:sz w:val="20"/>
                <w:szCs w:val="20"/>
                <w:lang w:val="pt-BR"/>
              </w:rPr>
            </w:pPr>
            <w:r w:rsidRPr="00135EDD">
              <w:rPr>
                <w:rStyle w:val="italics"/>
                <w:rFonts w:ascii="Times New Roman" w:eastAsia="Arial Unicode MS" w:hAnsi="Times New Roman"/>
                <w:i/>
                <w:iCs/>
                <w:color w:val="333333"/>
                <w:sz w:val="20"/>
                <w:szCs w:val="20"/>
                <w:lang w:val="pt-BR"/>
              </w:rPr>
              <w:t>monitor</w:t>
            </w:r>
            <w:r w:rsidRPr="00135EDD">
              <w:rPr>
                <w:rFonts w:ascii="Times New Roman" w:hAnsi="Times New Roman"/>
                <w:sz w:val="20"/>
                <w:szCs w:val="20"/>
                <w:lang w:val="pt-BR"/>
              </w:rPr>
              <w:t xml:space="preserve">, </w:t>
            </w:r>
            <w:r w:rsidRPr="00135EDD">
              <w:rPr>
                <w:rStyle w:val="italics"/>
                <w:rFonts w:ascii="Times New Roman" w:eastAsia="Arial Unicode MS" w:hAnsi="Times New Roman"/>
                <w:i/>
                <w:iCs/>
                <w:color w:val="333333"/>
                <w:sz w:val="20"/>
                <w:szCs w:val="20"/>
                <w:lang w:val="pt-BR"/>
              </w:rPr>
              <w:t>monitor de calculator</w:t>
            </w:r>
            <w:r w:rsidRPr="00135EDD">
              <w:rPr>
                <w:rFonts w:ascii="Times New Roman" w:hAnsi="Times New Roman"/>
                <w:sz w:val="20"/>
                <w:szCs w:val="20"/>
                <w:lang w:val="pt-BR"/>
              </w:rPr>
              <w:t xml:space="preserve"> sau </w:t>
            </w:r>
            <w:r w:rsidRPr="00135EDD">
              <w:rPr>
                <w:rStyle w:val="italics"/>
                <w:rFonts w:ascii="Times New Roman" w:eastAsia="Arial Unicode MS" w:hAnsi="Times New Roman"/>
                <w:i/>
                <w:iCs/>
                <w:color w:val="333333"/>
                <w:sz w:val="20"/>
                <w:szCs w:val="20"/>
                <w:lang w:val="pt-BR"/>
              </w:rPr>
              <w:t>afișaj de calculator</w:t>
            </w:r>
            <w:r w:rsidRPr="00135EDD">
              <w:rPr>
                <w:rFonts w:ascii="Times New Roman" w:hAnsi="Times New Roman"/>
                <w:sz w:val="20"/>
                <w:szCs w:val="20"/>
                <w:lang w:val="pt-BR"/>
              </w:rPr>
              <w:t xml:space="preserve"> - afișaj electronic destinat vizualizării de aproape de către o persoană, de exemplu într-un mediu de birou;</w:t>
            </w:r>
          </w:p>
          <w:p w14:paraId="54DD4F54" w14:textId="77777777" w:rsidR="0018631D" w:rsidRPr="00BE0BB5" w:rsidRDefault="0018631D" w:rsidP="0018631D">
            <w:pPr>
              <w:spacing w:after="0" w:line="240" w:lineRule="auto"/>
              <w:ind w:firstLine="709"/>
              <w:jc w:val="both"/>
              <w:rPr>
                <w:rFonts w:ascii="Times New Roman" w:hAnsi="Times New Roman"/>
                <w:sz w:val="20"/>
                <w:szCs w:val="20"/>
                <w:lang w:val="en-US"/>
              </w:rPr>
            </w:pPr>
            <w:r w:rsidRPr="00135EDD">
              <w:rPr>
                <w:rStyle w:val="italics"/>
                <w:rFonts w:ascii="Times New Roman" w:eastAsia="Arial Unicode MS" w:hAnsi="Times New Roman"/>
                <w:i/>
                <w:iCs/>
                <w:color w:val="333333"/>
                <w:sz w:val="20"/>
                <w:szCs w:val="20"/>
                <w:lang w:val="pt-BR"/>
              </w:rPr>
              <w:t>afișaj digital cu rol de semnalizare</w:t>
            </w:r>
            <w:r w:rsidRPr="00135EDD">
              <w:rPr>
                <w:rFonts w:ascii="Times New Roman" w:hAnsi="Times New Roman"/>
                <w:sz w:val="20"/>
                <w:szCs w:val="20"/>
                <w:lang w:val="pt-BR"/>
              </w:rPr>
              <w:t xml:space="preserve"> - afișaj electronic conceput în principal pentru a fi vizualizat de mai multe persoane în alte medii decât mediile de birou și în medii profesionale. </w:t>
            </w:r>
            <w:proofErr w:type="spellStart"/>
            <w:r w:rsidRPr="00BE0BB5">
              <w:rPr>
                <w:rFonts w:ascii="Times New Roman" w:hAnsi="Times New Roman"/>
                <w:sz w:val="20"/>
                <w:szCs w:val="20"/>
                <w:lang w:val="en-US"/>
              </w:rPr>
              <w:t>Specificațiile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acestuia</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trebuie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să</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includă</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toate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caracteristicile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următoare</w:t>
            </w:r>
            <w:proofErr w:type="spellEnd"/>
            <w:r w:rsidRPr="00BE0BB5">
              <w:rPr>
                <w:rFonts w:ascii="Times New Roman" w:hAnsi="Times New Roman"/>
                <w:sz w:val="20"/>
                <w:szCs w:val="20"/>
                <w:lang w:val="en-US"/>
              </w:rPr>
              <w:t>:</w:t>
            </w:r>
          </w:p>
          <w:p w14:paraId="49391F9C" w14:textId="77777777" w:rsidR="0018631D" w:rsidRPr="00BE0BB5" w:rsidRDefault="0018631D" w:rsidP="00AD1F73">
            <w:pPr>
              <w:numPr>
                <w:ilvl w:val="0"/>
                <w:numId w:val="56"/>
              </w:numPr>
              <w:suppressAutoHyphens w:val="0"/>
              <w:autoSpaceDN/>
              <w:spacing w:after="0" w:line="240" w:lineRule="auto"/>
              <w:jc w:val="both"/>
              <w:textAlignment w:val="auto"/>
              <w:rPr>
                <w:rFonts w:ascii="Times New Roman" w:eastAsia="Arial Unicode MS" w:hAnsi="Times New Roman"/>
                <w:sz w:val="20"/>
                <w:szCs w:val="20"/>
              </w:rPr>
            </w:pPr>
            <w:r w:rsidRPr="00BE0BB5">
              <w:rPr>
                <w:rFonts w:ascii="Times New Roman" w:hAnsi="Times New Roman"/>
                <w:sz w:val="20"/>
                <w:szCs w:val="20"/>
              </w:rPr>
              <w:t xml:space="preserve">un </w:t>
            </w:r>
            <w:proofErr w:type="spellStart"/>
            <w:r w:rsidRPr="00BE0BB5">
              <w:rPr>
                <w:rFonts w:ascii="Times New Roman" w:hAnsi="Times New Roman"/>
                <w:sz w:val="20"/>
                <w:szCs w:val="20"/>
              </w:rPr>
              <w:t>identificator</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unic</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pentru</w:t>
            </w:r>
            <w:proofErr w:type="spellEnd"/>
            <w:r w:rsidRPr="00BE0BB5">
              <w:rPr>
                <w:rFonts w:ascii="Times New Roman" w:hAnsi="Times New Roman"/>
                <w:sz w:val="20"/>
                <w:szCs w:val="20"/>
              </w:rPr>
              <w:t xml:space="preserve"> a </w:t>
            </w:r>
            <w:proofErr w:type="spellStart"/>
            <w:r w:rsidRPr="00BE0BB5">
              <w:rPr>
                <w:rFonts w:ascii="Times New Roman" w:hAnsi="Times New Roman"/>
                <w:sz w:val="20"/>
                <w:szCs w:val="20"/>
              </w:rPr>
              <w:t>permite</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adresarea</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către</w:t>
            </w:r>
            <w:proofErr w:type="spellEnd"/>
            <w:r w:rsidRPr="00BE0BB5">
              <w:rPr>
                <w:rFonts w:ascii="Times New Roman" w:hAnsi="Times New Roman"/>
                <w:sz w:val="20"/>
                <w:szCs w:val="20"/>
              </w:rPr>
              <w:t xml:space="preserve"> un </w:t>
            </w:r>
            <w:proofErr w:type="spellStart"/>
            <w:r w:rsidRPr="00BE0BB5">
              <w:rPr>
                <w:rFonts w:ascii="Times New Roman" w:hAnsi="Times New Roman"/>
                <w:sz w:val="20"/>
                <w:szCs w:val="20"/>
              </w:rPr>
              <w:t>ecran</w:t>
            </w:r>
            <w:proofErr w:type="spellEnd"/>
            <w:r w:rsidRPr="00BE0BB5">
              <w:rPr>
                <w:rFonts w:ascii="Times New Roman" w:hAnsi="Times New Roman"/>
                <w:sz w:val="20"/>
                <w:szCs w:val="20"/>
              </w:rPr>
              <w:t xml:space="preserve"> de </w:t>
            </w:r>
            <w:proofErr w:type="spellStart"/>
            <w:r w:rsidRPr="00BE0BB5">
              <w:rPr>
                <w:rFonts w:ascii="Times New Roman" w:hAnsi="Times New Roman"/>
                <w:sz w:val="20"/>
                <w:szCs w:val="20"/>
              </w:rPr>
              <w:t>afișaj</w:t>
            </w:r>
            <w:proofErr w:type="spellEnd"/>
            <w:r w:rsidRPr="00BE0BB5">
              <w:rPr>
                <w:rFonts w:ascii="Times New Roman" w:hAnsi="Times New Roman"/>
                <w:sz w:val="20"/>
                <w:szCs w:val="20"/>
              </w:rPr>
              <w:t xml:space="preserve"> </w:t>
            </w:r>
            <w:proofErr w:type="gramStart"/>
            <w:r w:rsidRPr="00BE0BB5">
              <w:rPr>
                <w:rFonts w:ascii="Times New Roman" w:hAnsi="Times New Roman"/>
                <w:sz w:val="20"/>
                <w:szCs w:val="20"/>
              </w:rPr>
              <w:t>specific;</w:t>
            </w:r>
            <w:proofErr w:type="gramEnd"/>
          </w:p>
          <w:p w14:paraId="2F7E7233" w14:textId="77777777" w:rsidR="0018631D" w:rsidRPr="00135EDD" w:rsidRDefault="0018631D" w:rsidP="00AD1F73">
            <w:pPr>
              <w:numPr>
                <w:ilvl w:val="0"/>
                <w:numId w:val="56"/>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lastRenderedPageBreak/>
              <w:t>o funcție de dezactivare a accesului neautorizat la setările afișajului și ale imaginii afișate;</w:t>
            </w:r>
          </w:p>
          <w:p w14:paraId="20EFCFCB" w14:textId="77777777" w:rsidR="0018631D" w:rsidRPr="00135EDD" w:rsidRDefault="0018631D" w:rsidP="00AD1F73">
            <w:pPr>
              <w:numPr>
                <w:ilvl w:val="0"/>
                <w:numId w:val="56"/>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t>o conexiune la rețea care să includă o interfață cu fir sau fără fir pentru controlul, monitorizarea sau primirea de informații în afișaj de la surse distante de comunicație punct-la-punct sau de difuziune selectivă (</w:t>
            </w:r>
            <w:r w:rsidRPr="00135EDD">
              <w:rPr>
                <w:rStyle w:val="italics"/>
                <w:rFonts w:ascii="Times New Roman" w:eastAsia="Arial Unicode MS" w:hAnsi="Times New Roman"/>
                <w:i/>
                <w:iCs/>
                <w:color w:val="333333"/>
                <w:sz w:val="20"/>
                <w:szCs w:val="20"/>
                <w:lang w:val="pt-BR"/>
              </w:rPr>
              <w:t>multicast</w:t>
            </w:r>
            <w:r w:rsidRPr="00135EDD">
              <w:rPr>
                <w:rFonts w:ascii="Times New Roman" w:eastAsia="Arial Unicode MS" w:hAnsi="Times New Roman"/>
                <w:sz w:val="20"/>
                <w:szCs w:val="20"/>
                <w:lang w:val="pt-BR"/>
              </w:rPr>
              <w:t>), dar nu și de la surse de difuziune completă (</w:t>
            </w:r>
            <w:r w:rsidRPr="00135EDD">
              <w:rPr>
                <w:rStyle w:val="italics"/>
                <w:rFonts w:ascii="Times New Roman" w:eastAsia="Arial Unicode MS" w:hAnsi="Times New Roman"/>
                <w:i/>
                <w:iCs/>
                <w:color w:val="333333"/>
                <w:sz w:val="20"/>
                <w:szCs w:val="20"/>
                <w:lang w:val="pt-BR"/>
              </w:rPr>
              <w:t>broadcast</w:t>
            </w:r>
            <w:r w:rsidRPr="00135EDD">
              <w:rPr>
                <w:rFonts w:ascii="Times New Roman" w:eastAsia="Arial Unicode MS" w:hAnsi="Times New Roman"/>
                <w:sz w:val="20"/>
                <w:szCs w:val="20"/>
                <w:lang w:val="pt-BR"/>
              </w:rPr>
              <w:t>);</w:t>
            </w:r>
          </w:p>
          <w:p w14:paraId="2B035A3E" w14:textId="77777777" w:rsidR="0018631D" w:rsidRPr="00135EDD" w:rsidRDefault="0018631D" w:rsidP="00AD1F73">
            <w:pPr>
              <w:numPr>
                <w:ilvl w:val="0"/>
                <w:numId w:val="56"/>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t>proiectate în vederea suspendării, montării sau fixării pe o structură fizică, astfel încât să poată fi vizualizat de mai multe persoane, și să nu fie introdus pe piață cu un suport pe sol;</w:t>
            </w:r>
          </w:p>
          <w:p w14:paraId="1C1972EE" w14:textId="4F404D82" w:rsidR="0018631D" w:rsidRPr="00135EDD" w:rsidRDefault="0018631D" w:rsidP="00AD1F73">
            <w:pPr>
              <w:numPr>
                <w:ilvl w:val="0"/>
                <w:numId w:val="56"/>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t>nu include un tuner pentru afișarea semnalelor de difuziune;</w:t>
            </w:r>
          </w:p>
          <w:p w14:paraId="14F962B8" w14:textId="28D12D1D" w:rsidR="0018631D" w:rsidRPr="00135EDD" w:rsidRDefault="0018631D" w:rsidP="0018631D">
            <w:pPr>
              <w:ind w:firstLine="709"/>
              <w:jc w:val="both"/>
              <w:rPr>
                <w:rFonts w:ascii="Times New Roman" w:eastAsia="Arial Unicode MS" w:hAnsi="Times New Roman"/>
                <w:sz w:val="20"/>
                <w:szCs w:val="20"/>
                <w:lang w:val="pt-BR"/>
              </w:rPr>
            </w:pPr>
            <w:r w:rsidRPr="00135EDD">
              <w:rPr>
                <w:rStyle w:val="italics"/>
                <w:rFonts w:ascii="Times New Roman" w:eastAsia="Arial Unicode MS" w:hAnsi="Times New Roman"/>
                <w:i/>
                <w:iCs/>
                <w:color w:val="333333"/>
                <w:sz w:val="20"/>
                <w:szCs w:val="20"/>
                <w:lang w:val="pt-BR"/>
              </w:rPr>
              <w:t>arie a ecranului</w:t>
            </w:r>
            <w:r w:rsidRPr="00135EDD">
              <w:rPr>
                <w:rFonts w:ascii="Times New Roman" w:eastAsia="Arial Unicode MS" w:hAnsi="Times New Roman"/>
                <w:sz w:val="20"/>
                <w:szCs w:val="20"/>
                <w:lang w:val="pt-BR"/>
              </w:rPr>
              <w:t xml:space="preserve"> - </w:t>
            </w:r>
            <w:r w:rsidRPr="00135EDD">
              <w:rPr>
                <w:rFonts w:ascii="Times New Roman" w:hAnsi="Times New Roman"/>
                <w:sz w:val="20"/>
                <w:szCs w:val="20"/>
                <w:lang w:val="pt-BR"/>
              </w:rPr>
              <w:t>suprafața vizibilă a afișajului electronic, calculată prin înmulțirea lățimii maxime a imaginii vizibile cu înălțimea maximă a imaginii vizibile de-a lungul suprafeței panoului</w:t>
            </w:r>
            <w:r w:rsidRPr="00135EDD">
              <w:rPr>
                <w:rFonts w:ascii="Times New Roman" w:eastAsia="Arial Unicode MS" w:hAnsi="Times New Roman"/>
                <w:sz w:val="20"/>
                <w:szCs w:val="20"/>
                <w:lang w:val="pt-BR"/>
              </w:rPr>
              <w:t xml:space="preserve">, </w:t>
            </w:r>
            <w:r w:rsidRPr="00135EDD">
              <w:rPr>
                <w:rFonts w:ascii="Times New Roman" w:hAnsi="Times New Roman"/>
                <w:sz w:val="20"/>
                <w:szCs w:val="20"/>
                <w:lang w:val="pt-BR"/>
              </w:rPr>
              <w:t>fie plată, fie curbată;</w:t>
            </w:r>
          </w:p>
          <w:p w14:paraId="273DB057" w14:textId="2D04B645" w:rsidR="0018631D" w:rsidRPr="00135EDD" w:rsidRDefault="0018631D" w:rsidP="0018631D">
            <w:pPr>
              <w:ind w:firstLine="709"/>
              <w:jc w:val="both"/>
              <w:rPr>
                <w:rFonts w:ascii="Times New Roman" w:eastAsia="Arial Unicode MS" w:hAnsi="Times New Roman"/>
                <w:sz w:val="20"/>
                <w:szCs w:val="20"/>
                <w:lang w:val="pt-BR"/>
              </w:rPr>
            </w:pPr>
            <w:r w:rsidRPr="00135EDD">
              <w:rPr>
                <w:rStyle w:val="italics"/>
                <w:rFonts w:ascii="Times New Roman" w:eastAsia="Arial Unicode MS" w:hAnsi="Times New Roman"/>
                <w:i/>
                <w:iCs/>
                <w:color w:val="333333"/>
                <w:sz w:val="20"/>
                <w:szCs w:val="20"/>
                <w:lang w:val="pt-BR"/>
              </w:rPr>
              <w:t>ramă foto digitală</w:t>
            </w:r>
            <w:r w:rsidRPr="00135EDD">
              <w:rPr>
                <w:rFonts w:ascii="Times New Roman" w:hAnsi="Times New Roman"/>
                <w:sz w:val="20"/>
                <w:szCs w:val="20"/>
                <w:lang w:val="pt-BR"/>
              </w:rPr>
              <w:t xml:space="preserve"> - afișaj electronic conceput pentru a afișa în mod exclusiv informații vizuale statice;</w:t>
            </w:r>
          </w:p>
          <w:p w14:paraId="74269EA3" w14:textId="18270C04" w:rsidR="0018631D" w:rsidRPr="00135EDD" w:rsidRDefault="0018631D" w:rsidP="0018631D">
            <w:pPr>
              <w:ind w:firstLine="709"/>
              <w:jc w:val="both"/>
              <w:rPr>
                <w:rFonts w:ascii="Times New Roman" w:eastAsia="Arial Unicode MS" w:hAnsi="Times New Roman"/>
                <w:sz w:val="20"/>
                <w:szCs w:val="20"/>
                <w:lang w:val="pt-BR"/>
              </w:rPr>
            </w:pPr>
            <w:r w:rsidRPr="00135EDD">
              <w:rPr>
                <w:rStyle w:val="italics"/>
                <w:rFonts w:ascii="Times New Roman" w:eastAsia="Arial Unicode MS" w:hAnsi="Times New Roman"/>
                <w:i/>
                <w:iCs/>
                <w:color w:val="333333"/>
                <w:sz w:val="20"/>
                <w:szCs w:val="20"/>
                <w:lang w:val="pt-BR"/>
              </w:rPr>
              <w:t>proiector</w:t>
            </w:r>
            <w:r w:rsidRPr="00135EDD">
              <w:rPr>
                <w:rFonts w:ascii="Times New Roman" w:hAnsi="Times New Roman"/>
                <w:sz w:val="20"/>
                <w:szCs w:val="20"/>
                <w:lang w:val="pt-BR"/>
              </w:rPr>
              <w:t xml:space="preserve"> - dispozitiv optic destinat prelucrării informațiilor provenite de la imagini video analoage sau digitale, în orice format, menit să moduleze o sursă de lumină și să proiecteze imaginea rezultată pe o suprafață externă;</w:t>
            </w:r>
          </w:p>
          <w:p w14:paraId="1B5A52F3" w14:textId="7CE92B17" w:rsidR="0018631D" w:rsidRPr="00135EDD" w:rsidRDefault="0018631D" w:rsidP="0018631D">
            <w:pPr>
              <w:ind w:firstLine="709"/>
              <w:jc w:val="both"/>
              <w:rPr>
                <w:rFonts w:ascii="Times New Roman" w:eastAsia="Arial Unicode MS" w:hAnsi="Times New Roman"/>
                <w:sz w:val="20"/>
                <w:szCs w:val="20"/>
                <w:lang w:val="pt-BR"/>
              </w:rPr>
            </w:pPr>
            <w:r w:rsidRPr="00135EDD">
              <w:rPr>
                <w:rStyle w:val="italics"/>
                <w:rFonts w:ascii="Times New Roman" w:eastAsia="Arial Unicode MS" w:hAnsi="Times New Roman"/>
                <w:i/>
                <w:iCs/>
                <w:color w:val="333333"/>
                <w:sz w:val="20"/>
                <w:szCs w:val="20"/>
                <w:lang w:val="pt-BR"/>
              </w:rPr>
              <w:t>afișaj de stare</w:t>
            </w:r>
            <w:r w:rsidRPr="00135EDD">
              <w:rPr>
                <w:rFonts w:ascii="Times New Roman" w:hAnsi="Times New Roman"/>
                <w:sz w:val="20"/>
                <w:szCs w:val="20"/>
                <w:lang w:val="pt-BR"/>
              </w:rPr>
              <w:t xml:space="preserve"> - afișaj utilizat pentru afișarea de informații simple, dar în schimbare, cum ar fi canalul selectat, ora sau consumul de putere. Un simplu indicator luminos nu este considerat un afișaj de stare;</w:t>
            </w:r>
          </w:p>
          <w:p w14:paraId="2002636A" w14:textId="25DBD0E2" w:rsidR="0018631D" w:rsidRPr="00135EDD" w:rsidRDefault="0018631D" w:rsidP="0018631D">
            <w:pPr>
              <w:ind w:firstLine="709"/>
              <w:jc w:val="both"/>
              <w:rPr>
                <w:rFonts w:ascii="Times New Roman" w:eastAsia="Arial Unicode MS" w:hAnsi="Times New Roman"/>
                <w:sz w:val="20"/>
                <w:szCs w:val="20"/>
                <w:lang w:val="pt-BR"/>
              </w:rPr>
            </w:pPr>
            <w:r w:rsidRPr="00135EDD">
              <w:rPr>
                <w:rStyle w:val="italics"/>
                <w:rFonts w:ascii="Times New Roman" w:eastAsia="Arial Unicode MS" w:hAnsi="Times New Roman"/>
                <w:i/>
                <w:iCs/>
                <w:color w:val="333333"/>
                <w:sz w:val="20"/>
                <w:szCs w:val="20"/>
                <w:lang w:val="pt-BR"/>
              </w:rPr>
              <w:t>panou de comandă</w:t>
            </w:r>
            <w:r w:rsidRPr="00135EDD">
              <w:rPr>
                <w:rFonts w:ascii="Times New Roman" w:hAnsi="Times New Roman"/>
                <w:sz w:val="20"/>
                <w:szCs w:val="20"/>
                <w:lang w:val="pt-BR"/>
              </w:rPr>
              <w:t xml:space="preserve"> - afișaj electronic a cărui funcție principală este aceea de a afișa imagini asociate cu starea de funcționare a produsului; el poate asigura interacțiunea utilizatorului, prin atingere sau prin alte mijloace, cu scopul de a controla funcționarea produsului. Acesta poate fi </w:t>
            </w:r>
            <w:r w:rsidRPr="00135EDD">
              <w:rPr>
                <w:rFonts w:ascii="Times New Roman" w:hAnsi="Times New Roman"/>
                <w:sz w:val="20"/>
                <w:szCs w:val="20"/>
                <w:lang w:val="pt-BR"/>
              </w:rPr>
              <w:lastRenderedPageBreak/>
              <w:t>integrat în produse sau poate fi special conceput și comercializat pentru a fi utilizat exclusiv odată cu produsul;</w:t>
            </w:r>
          </w:p>
          <w:p w14:paraId="16AC8AE3" w14:textId="77777777" w:rsidR="0018631D" w:rsidRPr="00135EDD" w:rsidRDefault="0018631D" w:rsidP="0018631D">
            <w:pPr>
              <w:spacing w:after="0" w:line="240" w:lineRule="auto"/>
              <w:ind w:firstLine="709"/>
              <w:jc w:val="both"/>
              <w:rPr>
                <w:rFonts w:ascii="Times New Roman" w:hAnsi="Times New Roman"/>
                <w:sz w:val="20"/>
                <w:szCs w:val="20"/>
                <w:lang w:val="pt-BR"/>
              </w:rPr>
            </w:pPr>
            <w:r w:rsidRPr="00135EDD">
              <w:rPr>
                <w:rStyle w:val="italics"/>
                <w:rFonts w:ascii="Times New Roman" w:eastAsia="Arial Unicode MS" w:hAnsi="Times New Roman"/>
                <w:i/>
                <w:iCs/>
                <w:color w:val="333333"/>
                <w:sz w:val="20"/>
                <w:szCs w:val="20"/>
                <w:lang w:val="pt-BR"/>
              </w:rPr>
              <w:t>sistem de videoconferință all-in-one</w:t>
            </w:r>
            <w:r w:rsidRPr="00135EDD">
              <w:rPr>
                <w:rFonts w:ascii="Times New Roman" w:hAnsi="Times New Roman"/>
                <w:sz w:val="20"/>
                <w:szCs w:val="20"/>
                <w:lang w:val="pt-BR"/>
              </w:rPr>
              <w:t xml:space="preserve"> - sistem dedicat, conceput pentru videoconferințe și colaborare, integrat într-o carcasă unică, ale cărui specificații trebuie să includă toate caracteristicile următoare:</w:t>
            </w:r>
          </w:p>
          <w:p w14:paraId="7458F4D6" w14:textId="77777777" w:rsidR="0018631D" w:rsidRPr="00135EDD" w:rsidRDefault="0018631D" w:rsidP="00AD1F73">
            <w:pPr>
              <w:numPr>
                <w:ilvl w:val="0"/>
                <w:numId w:val="57"/>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hAnsi="Times New Roman"/>
                <w:sz w:val="20"/>
                <w:szCs w:val="20"/>
                <w:lang w:val="pt-BR"/>
              </w:rPr>
              <w:t>suport pentru protocolul de videoconferință specific ITU-T H.323 sau IETF SIP, astfel cum este furnizat de producător;</w:t>
            </w:r>
          </w:p>
          <w:p w14:paraId="13B5B5CC" w14:textId="77777777" w:rsidR="0018631D" w:rsidRPr="00135EDD" w:rsidRDefault="0018631D" w:rsidP="00AD1F73">
            <w:pPr>
              <w:numPr>
                <w:ilvl w:val="0"/>
                <w:numId w:val="57"/>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t>cameră (camere), capacități de afișare și de procesare pentru transmisii video bidirecționale în timp real, inclusiv rezistență la pierderea pachetelor de date;</w:t>
            </w:r>
          </w:p>
          <w:p w14:paraId="3D0C16EC" w14:textId="77777777" w:rsidR="0018631D" w:rsidRPr="00135EDD" w:rsidRDefault="0018631D" w:rsidP="00AD1F73">
            <w:pPr>
              <w:numPr>
                <w:ilvl w:val="0"/>
                <w:numId w:val="57"/>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t>difuzoare și capacități de procesare audio pentru comunicații audio bidirecționale în timp real de tip „mâini libere”, inclusiv anularea ecoului;</w:t>
            </w:r>
          </w:p>
          <w:p w14:paraId="13D81DF9" w14:textId="77777777" w:rsidR="0018631D" w:rsidRPr="00BE0BB5" w:rsidRDefault="0018631D" w:rsidP="00AD1F73">
            <w:pPr>
              <w:numPr>
                <w:ilvl w:val="0"/>
                <w:numId w:val="57"/>
              </w:numPr>
              <w:suppressAutoHyphens w:val="0"/>
              <w:autoSpaceDN/>
              <w:spacing w:after="0" w:line="240" w:lineRule="auto"/>
              <w:jc w:val="both"/>
              <w:textAlignment w:val="auto"/>
              <w:rPr>
                <w:rFonts w:ascii="Times New Roman" w:eastAsia="Arial Unicode MS" w:hAnsi="Times New Roman"/>
                <w:sz w:val="20"/>
                <w:szCs w:val="20"/>
              </w:rPr>
            </w:pPr>
            <w:r w:rsidRPr="00BE0BB5">
              <w:rPr>
                <w:rFonts w:ascii="Times New Roman" w:eastAsia="Arial Unicode MS" w:hAnsi="Times New Roman"/>
                <w:sz w:val="20"/>
                <w:szCs w:val="20"/>
              </w:rPr>
              <w:t xml:space="preserve">o </w:t>
            </w:r>
            <w:proofErr w:type="spellStart"/>
            <w:r w:rsidRPr="00BE0BB5">
              <w:rPr>
                <w:rFonts w:ascii="Times New Roman" w:eastAsia="Arial Unicode MS" w:hAnsi="Times New Roman"/>
                <w:sz w:val="20"/>
                <w:szCs w:val="20"/>
              </w:rPr>
              <w:t>funcție</w:t>
            </w:r>
            <w:proofErr w:type="spellEnd"/>
            <w:r w:rsidRPr="00BE0BB5">
              <w:rPr>
                <w:rFonts w:ascii="Times New Roman" w:eastAsia="Arial Unicode MS" w:hAnsi="Times New Roman"/>
                <w:sz w:val="20"/>
                <w:szCs w:val="20"/>
              </w:rPr>
              <w:t xml:space="preserve"> de </w:t>
            </w:r>
            <w:proofErr w:type="spellStart"/>
            <w:proofErr w:type="gramStart"/>
            <w:r w:rsidRPr="00BE0BB5">
              <w:rPr>
                <w:rFonts w:ascii="Times New Roman" w:eastAsia="Arial Unicode MS" w:hAnsi="Times New Roman"/>
                <w:sz w:val="20"/>
                <w:szCs w:val="20"/>
              </w:rPr>
              <w:t>criptare</w:t>
            </w:r>
            <w:proofErr w:type="spellEnd"/>
            <w:r w:rsidRPr="00BE0BB5">
              <w:rPr>
                <w:rFonts w:ascii="Times New Roman" w:eastAsia="Arial Unicode MS" w:hAnsi="Times New Roman"/>
                <w:sz w:val="20"/>
                <w:szCs w:val="20"/>
              </w:rPr>
              <w:t>;</w:t>
            </w:r>
            <w:proofErr w:type="gramEnd"/>
          </w:p>
          <w:p w14:paraId="312CD8BC" w14:textId="6C27DFB4" w:rsidR="0018631D" w:rsidRPr="00BE0BB5" w:rsidRDefault="0018631D" w:rsidP="00AD1F73">
            <w:pPr>
              <w:numPr>
                <w:ilvl w:val="0"/>
                <w:numId w:val="57"/>
              </w:numPr>
              <w:suppressAutoHyphens w:val="0"/>
              <w:autoSpaceDN/>
              <w:spacing w:after="0" w:line="240" w:lineRule="auto"/>
              <w:jc w:val="both"/>
              <w:textAlignment w:val="auto"/>
              <w:rPr>
                <w:rFonts w:ascii="Times New Roman" w:eastAsia="Arial Unicode MS" w:hAnsi="Times New Roman"/>
                <w:sz w:val="20"/>
                <w:szCs w:val="20"/>
              </w:rPr>
            </w:pPr>
            <w:proofErr w:type="spellStart"/>
            <w:proofErr w:type="gramStart"/>
            <w:r w:rsidRPr="00BE0BB5">
              <w:rPr>
                <w:rFonts w:ascii="Times New Roman" w:eastAsia="Arial Unicode MS" w:hAnsi="Times New Roman"/>
                <w:sz w:val="20"/>
                <w:szCs w:val="20"/>
              </w:rPr>
              <w:t>HiNA</w:t>
            </w:r>
            <w:proofErr w:type="spellEnd"/>
            <w:r w:rsidRPr="00BE0BB5">
              <w:rPr>
                <w:rFonts w:ascii="Times New Roman" w:eastAsia="Arial Unicode MS" w:hAnsi="Times New Roman"/>
                <w:sz w:val="20"/>
                <w:szCs w:val="20"/>
              </w:rPr>
              <w:t>;</w:t>
            </w:r>
            <w:proofErr w:type="gramEnd"/>
          </w:p>
          <w:p w14:paraId="6D5D2F79" w14:textId="0C68424A" w:rsidR="0018631D" w:rsidRPr="00135EDD" w:rsidRDefault="0018631D" w:rsidP="0018631D">
            <w:pPr>
              <w:ind w:firstLine="709"/>
              <w:jc w:val="both"/>
              <w:rPr>
                <w:rFonts w:ascii="Times New Roman" w:eastAsia="Arial Unicode MS" w:hAnsi="Times New Roman"/>
                <w:color w:val="000000"/>
                <w:sz w:val="20"/>
                <w:szCs w:val="20"/>
                <w:shd w:val="clear" w:color="auto" w:fill="FFFFFF"/>
                <w:lang w:val="pt-BR"/>
              </w:rPr>
            </w:pPr>
            <w:r w:rsidRPr="00135EDD">
              <w:rPr>
                <w:rStyle w:val="italics"/>
                <w:rFonts w:ascii="Times New Roman" w:eastAsia="Arial Unicode MS" w:hAnsi="Times New Roman"/>
                <w:i/>
                <w:iCs/>
                <w:color w:val="333333"/>
                <w:sz w:val="20"/>
                <w:szCs w:val="20"/>
                <w:lang w:val="pt-BR"/>
              </w:rPr>
              <w:t>HiNA</w:t>
            </w:r>
            <w:r w:rsidRPr="00135EDD">
              <w:rPr>
                <w:rFonts w:ascii="Times New Roman" w:hAnsi="Times New Roman"/>
                <w:sz w:val="20"/>
                <w:szCs w:val="20"/>
                <w:lang w:val="pt-BR"/>
              </w:rPr>
              <w:t xml:space="preserve"> - disponibilitate mare în rețea, astfel cum este definită</w:t>
            </w:r>
            <w:r w:rsidRPr="00135EDD">
              <w:rPr>
                <w:rFonts w:ascii="Times New Roman" w:eastAsia="Arial Unicode MS" w:hAnsi="Times New Roman"/>
                <w:color w:val="000000" w:themeColor="text1"/>
                <w:sz w:val="20"/>
                <w:szCs w:val="20"/>
                <w:shd w:val="clear" w:color="auto" w:fill="FFFFFF"/>
                <w:lang w:val="pt-BR"/>
              </w:rPr>
              <w:t xml:space="preserve"> </w:t>
            </w:r>
            <w:r w:rsidRPr="00135EDD">
              <w:rPr>
                <w:rFonts w:ascii="Times New Roman" w:eastAsia="Arial Unicode MS" w:hAnsi="Times New Roman"/>
                <w:color w:val="000000"/>
                <w:sz w:val="20"/>
                <w:szCs w:val="20"/>
                <w:shd w:val="clear" w:color="auto" w:fill="FFFFFF"/>
                <w:lang w:val="pt-BR"/>
              </w:rPr>
              <w:t>Regulamentul</w:t>
            </w:r>
            <w:r w:rsidRPr="00135EDD">
              <w:rPr>
                <w:rStyle w:val="Strong"/>
                <w:rFonts w:ascii="Times New Roman" w:hAnsi="Times New Roman"/>
                <w:b w:val="0"/>
                <w:bCs w:val="0"/>
                <w:color w:val="000000"/>
                <w:sz w:val="20"/>
                <w:szCs w:val="20"/>
                <w:shd w:val="clear" w:color="auto" w:fill="FFFFFF"/>
                <w:lang w:val="pt-BR"/>
              </w:rPr>
              <w:t xml:space="preserve"> cu privire la cerințele de proiectare ecologică</w:t>
            </w:r>
            <w:r w:rsidRPr="00135EDD">
              <w:rPr>
                <w:rFonts w:ascii="Times New Roman" w:hAnsi="Times New Roman"/>
                <w:b/>
                <w:bCs/>
                <w:color w:val="000000"/>
                <w:sz w:val="20"/>
                <w:szCs w:val="20"/>
                <w:shd w:val="clear" w:color="auto" w:fill="FFFFFF"/>
                <w:lang w:val="pt-BR"/>
              </w:rPr>
              <w:t xml:space="preserve"> </w:t>
            </w:r>
            <w:r w:rsidRPr="00135EDD">
              <w:rPr>
                <w:rStyle w:val="Strong"/>
                <w:rFonts w:ascii="Times New Roman" w:hAnsi="Times New Roman"/>
                <w:b w:val="0"/>
                <w:bCs w:val="0"/>
                <w:color w:val="000000"/>
                <w:sz w:val="20"/>
                <w:szCs w:val="20"/>
                <w:shd w:val="clear" w:color="auto" w:fill="FFFFFF"/>
                <w:lang w:val="pt-BR"/>
              </w:rPr>
              <w:t>pentru consumul de energie electrică în modul de așteptare și oprit</w:t>
            </w:r>
            <w:r w:rsidRPr="00135EDD">
              <w:rPr>
                <w:rFonts w:ascii="Times New Roman" w:hAnsi="Times New Roman"/>
                <w:b/>
                <w:bCs/>
                <w:color w:val="000000"/>
                <w:sz w:val="20"/>
                <w:szCs w:val="20"/>
                <w:shd w:val="clear" w:color="auto" w:fill="FFFFFF"/>
                <w:lang w:val="pt-BR"/>
              </w:rPr>
              <w:t xml:space="preserve"> </w:t>
            </w:r>
            <w:r w:rsidRPr="00135EDD">
              <w:rPr>
                <w:rStyle w:val="Strong"/>
                <w:rFonts w:ascii="Times New Roman" w:hAnsi="Times New Roman"/>
                <w:b w:val="0"/>
                <w:bCs w:val="0"/>
                <w:color w:val="000000"/>
                <w:sz w:val="20"/>
                <w:szCs w:val="20"/>
                <w:shd w:val="clear" w:color="auto" w:fill="FFFFFF"/>
                <w:lang w:val="pt-BR"/>
              </w:rPr>
              <w:t>al echipamentelor electrice și electronice de uz casnic și de birou</w:t>
            </w:r>
            <w:r w:rsidRPr="00135EDD">
              <w:rPr>
                <w:rFonts w:ascii="Times New Roman" w:hAnsi="Times New Roman"/>
                <w:b/>
                <w:bCs/>
                <w:color w:val="000000"/>
                <w:sz w:val="20"/>
                <w:szCs w:val="20"/>
                <w:shd w:val="clear" w:color="auto" w:fill="FFFFFF"/>
                <w:lang w:val="pt-BR"/>
              </w:rPr>
              <w:t xml:space="preserve"> </w:t>
            </w:r>
            <w:r w:rsidRPr="00135EDD">
              <w:rPr>
                <w:rStyle w:val="Strong"/>
                <w:rFonts w:ascii="Times New Roman" w:hAnsi="Times New Roman"/>
                <w:b w:val="0"/>
                <w:bCs w:val="0"/>
                <w:color w:val="000000"/>
                <w:sz w:val="20"/>
                <w:szCs w:val="20"/>
                <w:shd w:val="clear" w:color="auto" w:fill="FFFFFF"/>
                <w:lang w:val="pt-BR"/>
              </w:rPr>
              <w:t>I. Dispoziţii generale și domeniul de aplicare</w:t>
            </w:r>
            <w:r w:rsidRPr="00135EDD">
              <w:rPr>
                <w:rFonts w:ascii="Times New Roman" w:eastAsia="Arial Unicode MS" w:hAnsi="Times New Roman"/>
                <w:b/>
                <w:bCs/>
                <w:color w:val="000000"/>
                <w:sz w:val="20"/>
                <w:szCs w:val="20"/>
                <w:shd w:val="clear" w:color="auto" w:fill="FFFFFF"/>
                <w:lang w:val="pt-BR"/>
              </w:rPr>
              <w:t xml:space="preserve">, </w:t>
            </w:r>
            <w:r w:rsidRPr="00135EDD">
              <w:rPr>
                <w:rFonts w:ascii="Times New Roman" w:eastAsia="Arial Unicode MS" w:hAnsi="Times New Roman"/>
                <w:color w:val="000000"/>
                <w:sz w:val="20"/>
                <w:szCs w:val="20"/>
                <w:shd w:val="clear" w:color="auto" w:fill="FFFFFF"/>
                <w:lang w:val="pt-BR"/>
              </w:rPr>
              <w:t xml:space="preserve">aprobat prin anexa nr.15 </w:t>
            </w:r>
            <w:r w:rsidRPr="00BE0BB5">
              <w:rPr>
                <w:rFonts w:ascii="Times New Roman" w:hAnsi="Times New Roman"/>
                <w:color w:val="000000"/>
                <w:sz w:val="20"/>
                <w:szCs w:val="20"/>
                <w:lang w:val="ro-RO"/>
              </w:rPr>
              <w:t>Hotărârii Guvernului nr.750</w:t>
            </w:r>
            <w:r w:rsidRPr="00135EDD">
              <w:rPr>
                <w:rFonts w:ascii="Times New Roman" w:eastAsia="Arial Unicode MS" w:hAnsi="Times New Roman"/>
                <w:color w:val="000000"/>
                <w:sz w:val="20"/>
                <w:szCs w:val="20"/>
                <w:shd w:val="clear" w:color="auto" w:fill="FFFFFF"/>
                <w:lang w:val="pt-BR"/>
              </w:rPr>
              <w:t>/</w:t>
            </w:r>
            <w:r w:rsidRPr="00BE0BB5">
              <w:rPr>
                <w:rFonts w:ascii="Times New Roman" w:hAnsi="Times New Roman"/>
                <w:color w:val="000000"/>
                <w:sz w:val="20"/>
                <w:szCs w:val="20"/>
                <w:lang w:val="ro-RO"/>
              </w:rPr>
              <w:t>2016</w:t>
            </w:r>
            <w:r w:rsidRPr="00135EDD">
              <w:rPr>
                <w:rFonts w:ascii="Times New Roman" w:hAnsi="Times New Roman"/>
                <w:color w:val="000000"/>
                <w:sz w:val="20"/>
                <w:szCs w:val="20"/>
                <w:lang w:val="pt-BR"/>
              </w:rPr>
              <w:t xml:space="preserve"> </w:t>
            </w:r>
            <w:r w:rsidRPr="00BE0BB5">
              <w:rPr>
                <w:rFonts w:ascii="Times New Roman" w:hAnsi="Times New Roman"/>
                <w:color w:val="000000"/>
                <w:sz w:val="20"/>
                <w:szCs w:val="20"/>
                <w:lang w:val="ro-RO"/>
              </w:rPr>
              <w:t>pentru aprobarea regulamentelor privind cerințele în materie de proiectare ecologică aplicabile produselor cu impact energetic (în continuare - Hotărârea Guvernului nr.750</w:t>
            </w:r>
            <w:r w:rsidRPr="00135EDD">
              <w:rPr>
                <w:rFonts w:ascii="Times New Roman" w:eastAsia="Arial Unicode MS" w:hAnsi="Times New Roman"/>
                <w:color w:val="000000"/>
                <w:sz w:val="20"/>
                <w:szCs w:val="20"/>
                <w:shd w:val="clear" w:color="auto" w:fill="FFFFFF"/>
                <w:lang w:val="pt-BR"/>
              </w:rPr>
              <w:t>/</w:t>
            </w:r>
            <w:r w:rsidRPr="00BE0BB5">
              <w:rPr>
                <w:rFonts w:ascii="Times New Roman" w:hAnsi="Times New Roman"/>
                <w:color w:val="000000"/>
                <w:sz w:val="20"/>
                <w:szCs w:val="20"/>
                <w:lang w:val="ro-RO"/>
              </w:rPr>
              <w:t>2016)</w:t>
            </w:r>
            <w:r w:rsidRPr="00135EDD">
              <w:rPr>
                <w:rFonts w:ascii="Times New Roman" w:hAnsi="Times New Roman"/>
                <w:sz w:val="20"/>
                <w:szCs w:val="20"/>
                <w:lang w:val="pt-BR"/>
              </w:rPr>
              <w:t>;</w:t>
            </w:r>
          </w:p>
          <w:p w14:paraId="2AF32E91" w14:textId="77777777" w:rsidR="0018631D" w:rsidRPr="00BE0BB5" w:rsidRDefault="0018631D" w:rsidP="0018631D">
            <w:pPr>
              <w:spacing w:after="0" w:line="240" w:lineRule="auto"/>
              <w:ind w:firstLine="709"/>
              <w:jc w:val="both"/>
              <w:rPr>
                <w:rFonts w:ascii="Times New Roman" w:hAnsi="Times New Roman"/>
                <w:sz w:val="20"/>
                <w:szCs w:val="20"/>
                <w:lang w:val="en-US"/>
              </w:rPr>
            </w:pPr>
            <w:r w:rsidRPr="00135EDD">
              <w:rPr>
                <w:rStyle w:val="italics"/>
                <w:rFonts w:ascii="Times New Roman" w:eastAsia="Arial Unicode MS" w:hAnsi="Times New Roman"/>
                <w:i/>
                <w:iCs/>
                <w:color w:val="333333"/>
                <w:sz w:val="20"/>
                <w:szCs w:val="20"/>
                <w:lang w:val="pt-BR"/>
              </w:rPr>
              <w:t>afișaj pentru producții audiovizuale</w:t>
            </w:r>
            <w:r w:rsidRPr="00135EDD">
              <w:rPr>
                <w:rFonts w:ascii="Times New Roman" w:hAnsi="Times New Roman"/>
                <w:sz w:val="20"/>
                <w:szCs w:val="20"/>
                <w:lang w:val="pt-BR"/>
              </w:rPr>
              <w:t xml:space="preserve"> - afișaj electronic proiectat și comercializat pentru uzul profesional al posturilor de televiziune sau radio și al companiilor de producție video în scopul creării de conținut video. </w:t>
            </w:r>
            <w:proofErr w:type="spellStart"/>
            <w:r w:rsidRPr="00BE0BB5">
              <w:rPr>
                <w:rFonts w:ascii="Times New Roman" w:hAnsi="Times New Roman"/>
                <w:sz w:val="20"/>
                <w:szCs w:val="20"/>
                <w:lang w:val="en-US"/>
              </w:rPr>
              <w:t>Specificațiile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acestuia</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trebuie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să</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includă</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toate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caracteristicile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următoare</w:t>
            </w:r>
            <w:proofErr w:type="spellEnd"/>
            <w:r w:rsidRPr="00BE0BB5">
              <w:rPr>
                <w:rFonts w:ascii="Times New Roman" w:hAnsi="Times New Roman"/>
                <w:sz w:val="20"/>
                <w:szCs w:val="20"/>
                <w:lang w:val="en-US"/>
              </w:rPr>
              <w:t>:</w:t>
            </w:r>
          </w:p>
          <w:p w14:paraId="4E4E4305" w14:textId="77777777" w:rsidR="0018631D" w:rsidRPr="00135EDD" w:rsidRDefault="0018631D" w:rsidP="00AD1F73">
            <w:pPr>
              <w:numPr>
                <w:ilvl w:val="0"/>
                <w:numId w:val="58"/>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hAnsi="Times New Roman"/>
                <w:sz w:val="20"/>
                <w:szCs w:val="20"/>
                <w:lang w:val="pt-BR"/>
              </w:rPr>
              <w:t>funcție de etalonare a culorilor;</w:t>
            </w:r>
          </w:p>
          <w:p w14:paraId="2B6E088F" w14:textId="77777777" w:rsidR="0018631D" w:rsidRPr="00135EDD" w:rsidRDefault="0018631D" w:rsidP="00AD1F73">
            <w:pPr>
              <w:numPr>
                <w:ilvl w:val="0"/>
                <w:numId w:val="58"/>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t xml:space="preserve">o funcție de analizare a semnalului de intrare pentru monitorizarea </w:t>
            </w:r>
            <w:r w:rsidRPr="00135EDD">
              <w:rPr>
                <w:rFonts w:ascii="Times New Roman" w:eastAsia="Arial Unicode MS" w:hAnsi="Times New Roman"/>
                <w:sz w:val="20"/>
                <w:szCs w:val="20"/>
                <w:lang w:val="pt-BR"/>
              </w:rPr>
              <w:lastRenderedPageBreak/>
              <w:t>semnalului de intrare și detectarea erorilor, cum ar fi un monitor de undă/vectoroscop, ajustarea RGB, o funcție de verificare a stării semnalului video la rezoluție reală în pixeli, un mod „interlace” și un marcator de ecran;</w:t>
            </w:r>
          </w:p>
          <w:p w14:paraId="374B2573" w14:textId="77777777" w:rsidR="0018631D" w:rsidRPr="00135EDD" w:rsidRDefault="0018631D" w:rsidP="00AD1F73">
            <w:pPr>
              <w:numPr>
                <w:ilvl w:val="0"/>
                <w:numId w:val="58"/>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t>tehnologia SDI (</w:t>
            </w:r>
            <w:r w:rsidRPr="00135EDD">
              <w:rPr>
                <w:rStyle w:val="italics"/>
                <w:rFonts w:ascii="Times New Roman" w:eastAsia="Arial Unicode MS" w:hAnsi="Times New Roman"/>
                <w:i/>
                <w:iCs/>
                <w:color w:val="333333"/>
                <w:sz w:val="20"/>
                <w:szCs w:val="20"/>
                <w:lang w:val="pt-BR"/>
              </w:rPr>
              <w:t>Serial Digital Interface</w:t>
            </w:r>
            <w:r w:rsidRPr="00135EDD">
              <w:rPr>
                <w:rFonts w:ascii="Times New Roman" w:eastAsia="Arial Unicode MS" w:hAnsi="Times New Roman"/>
                <w:sz w:val="20"/>
                <w:szCs w:val="20"/>
                <w:lang w:val="pt-BR"/>
              </w:rPr>
              <w:t>) sau video peste protocol de internet (VoIP) integrate în produs;</w:t>
            </w:r>
          </w:p>
          <w:p w14:paraId="58E87BE7" w14:textId="77777777" w:rsidR="0018631D" w:rsidRPr="00BE0BB5" w:rsidRDefault="0018631D" w:rsidP="00AD1F73">
            <w:pPr>
              <w:numPr>
                <w:ilvl w:val="0"/>
                <w:numId w:val="58"/>
              </w:numPr>
              <w:suppressAutoHyphens w:val="0"/>
              <w:autoSpaceDN/>
              <w:spacing w:after="0" w:line="240" w:lineRule="auto"/>
              <w:jc w:val="both"/>
              <w:textAlignment w:val="auto"/>
              <w:rPr>
                <w:rFonts w:ascii="Times New Roman" w:eastAsia="Arial Unicode MS" w:hAnsi="Times New Roman"/>
                <w:sz w:val="20"/>
                <w:szCs w:val="20"/>
              </w:rPr>
            </w:pPr>
            <w:proofErr w:type="spellStart"/>
            <w:r w:rsidRPr="00BE0BB5">
              <w:rPr>
                <w:rFonts w:ascii="Times New Roman" w:eastAsia="Arial Unicode MS" w:hAnsi="Times New Roman"/>
                <w:sz w:val="20"/>
                <w:szCs w:val="20"/>
              </w:rPr>
              <w:t>nedestinat</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utilizării</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în</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spații</w:t>
            </w:r>
            <w:proofErr w:type="spellEnd"/>
            <w:r w:rsidRPr="00BE0BB5">
              <w:rPr>
                <w:rFonts w:ascii="Times New Roman" w:eastAsia="Arial Unicode MS" w:hAnsi="Times New Roman"/>
                <w:sz w:val="20"/>
                <w:szCs w:val="20"/>
              </w:rPr>
              <w:t xml:space="preserve"> </w:t>
            </w:r>
            <w:proofErr w:type="spellStart"/>
            <w:proofErr w:type="gramStart"/>
            <w:r w:rsidRPr="00BE0BB5">
              <w:rPr>
                <w:rFonts w:ascii="Times New Roman" w:eastAsia="Arial Unicode MS" w:hAnsi="Times New Roman"/>
                <w:sz w:val="20"/>
                <w:szCs w:val="20"/>
              </w:rPr>
              <w:t>publice</w:t>
            </w:r>
            <w:proofErr w:type="spellEnd"/>
            <w:r w:rsidRPr="00BE0BB5">
              <w:rPr>
                <w:rFonts w:ascii="Times New Roman" w:eastAsia="Arial Unicode MS" w:hAnsi="Times New Roman"/>
                <w:sz w:val="20"/>
                <w:szCs w:val="20"/>
              </w:rPr>
              <w:t>;</w:t>
            </w:r>
            <w:proofErr w:type="gramEnd"/>
          </w:p>
          <w:p w14:paraId="69E61F90" w14:textId="77777777" w:rsidR="0018631D" w:rsidRPr="00BE0BB5" w:rsidRDefault="0018631D" w:rsidP="0018631D">
            <w:pPr>
              <w:spacing w:after="0" w:line="240" w:lineRule="auto"/>
              <w:ind w:left="1429"/>
              <w:jc w:val="both"/>
              <w:rPr>
                <w:rFonts w:ascii="Times New Roman" w:eastAsia="Arial Unicode MS" w:hAnsi="Times New Roman"/>
                <w:sz w:val="20"/>
                <w:szCs w:val="20"/>
              </w:rPr>
            </w:pPr>
          </w:p>
          <w:p w14:paraId="3C55BE90" w14:textId="77777777" w:rsidR="0018631D" w:rsidRPr="00BE0BB5" w:rsidRDefault="0018631D" w:rsidP="0018631D">
            <w:pPr>
              <w:spacing w:after="0" w:line="240" w:lineRule="auto"/>
              <w:ind w:firstLine="709"/>
              <w:jc w:val="both"/>
              <w:rPr>
                <w:rFonts w:ascii="Times New Roman" w:hAnsi="Times New Roman"/>
                <w:sz w:val="20"/>
                <w:szCs w:val="20"/>
                <w:lang w:val="en-US"/>
              </w:rPr>
            </w:pPr>
            <w:r w:rsidRPr="00135EDD">
              <w:rPr>
                <w:rStyle w:val="italics"/>
                <w:rFonts w:ascii="Times New Roman" w:eastAsia="Arial Unicode MS" w:hAnsi="Times New Roman"/>
                <w:i/>
                <w:iCs/>
                <w:color w:val="333333"/>
                <w:sz w:val="20"/>
                <w:szCs w:val="20"/>
                <w:lang w:val="pt-BR"/>
              </w:rPr>
              <w:t>tablă de scris digitală interactivă</w:t>
            </w:r>
            <w:r w:rsidRPr="00135EDD">
              <w:rPr>
                <w:rFonts w:ascii="Times New Roman" w:hAnsi="Times New Roman"/>
                <w:sz w:val="20"/>
                <w:szCs w:val="20"/>
                <w:lang w:val="pt-BR"/>
              </w:rPr>
              <w:t xml:space="preserve"> - afișaj electronic care permite interacțiunea directă a utilizatorului cu imaginea afișată. Tabla de scris digitală interactivă este proiectată în principal pentru utilizare cu ocazia unor prezentări, cursuri sau pentru colaborarea de la distanță, inclusiv pentru transmiterea de semnale audio și video. </w:t>
            </w:r>
            <w:proofErr w:type="spellStart"/>
            <w:r w:rsidRPr="00BE0BB5">
              <w:rPr>
                <w:rFonts w:ascii="Times New Roman" w:hAnsi="Times New Roman"/>
                <w:sz w:val="20"/>
                <w:szCs w:val="20"/>
                <w:lang w:val="en-US"/>
              </w:rPr>
              <w:t>Specificațiile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acesteia</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trebuie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să</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includă</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toate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caracteristicile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următoare</w:t>
            </w:r>
            <w:proofErr w:type="spellEnd"/>
            <w:r w:rsidRPr="00BE0BB5">
              <w:rPr>
                <w:rFonts w:ascii="Times New Roman" w:hAnsi="Times New Roman"/>
                <w:sz w:val="20"/>
                <w:szCs w:val="20"/>
                <w:lang w:val="en-US"/>
              </w:rPr>
              <w:t>:</w:t>
            </w:r>
          </w:p>
          <w:p w14:paraId="407C7FB1" w14:textId="77777777" w:rsidR="0018631D" w:rsidRPr="00BE0BB5" w:rsidRDefault="0018631D" w:rsidP="00AD1F73">
            <w:pPr>
              <w:numPr>
                <w:ilvl w:val="0"/>
                <w:numId w:val="59"/>
              </w:numPr>
              <w:suppressAutoHyphens w:val="0"/>
              <w:autoSpaceDN/>
              <w:spacing w:after="0" w:line="240" w:lineRule="auto"/>
              <w:jc w:val="both"/>
              <w:textAlignment w:val="auto"/>
              <w:rPr>
                <w:rFonts w:ascii="Times New Roman" w:eastAsia="Arial Unicode MS" w:hAnsi="Times New Roman"/>
                <w:sz w:val="20"/>
                <w:szCs w:val="20"/>
              </w:rPr>
            </w:pPr>
            <w:proofErr w:type="spellStart"/>
            <w:r w:rsidRPr="00BE0BB5">
              <w:rPr>
                <w:rFonts w:ascii="Times New Roman" w:hAnsi="Times New Roman"/>
                <w:sz w:val="20"/>
                <w:szCs w:val="20"/>
              </w:rPr>
              <w:t>este</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proiectată</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în</w:t>
            </w:r>
            <w:proofErr w:type="spellEnd"/>
            <w:r w:rsidRPr="00BE0BB5">
              <w:rPr>
                <w:rFonts w:ascii="Times New Roman" w:hAnsi="Times New Roman"/>
                <w:sz w:val="20"/>
                <w:szCs w:val="20"/>
              </w:rPr>
              <w:t xml:space="preserve"> principal </w:t>
            </w:r>
            <w:proofErr w:type="spellStart"/>
            <w:r w:rsidRPr="00BE0BB5">
              <w:rPr>
                <w:rFonts w:ascii="Times New Roman" w:hAnsi="Times New Roman"/>
                <w:sz w:val="20"/>
                <w:szCs w:val="20"/>
              </w:rPr>
              <w:t>în</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vederea</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suspendării</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sau</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montării</w:t>
            </w:r>
            <w:proofErr w:type="spellEnd"/>
            <w:r w:rsidRPr="00BE0BB5">
              <w:rPr>
                <w:rFonts w:ascii="Times New Roman" w:hAnsi="Times New Roman"/>
                <w:sz w:val="20"/>
                <w:szCs w:val="20"/>
              </w:rPr>
              <w:t xml:space="preserve"> pe un </w:t>
            </w:r>
            <w:proofErr w:type="spellStart"/>
            <w:r w:rsidRPr="00BE0BB5">
              <w:rPr>
                <w:rFonts w:ascii="Times New Roman" w:hAnsi="Times New Roman"/>
                <w:sz w:val="20"/>
                <w:szCs w:val="20"/>
              </w:rPr>
              <w:t>suport</w:t>
            </w:r>
            <w:proofErr w:type="spellEnd"/>
            <w:r w:rsidRPr="00BE0BB5">
              <w:rPr>
                <w:rFonts w:ascii="Times New Roman" w:hAnsi="Times New Roman"/>
                <w:sz w:val="20"/>
                <w:szCs w:val="20"/>
              </w:rPr>
              <w:t xml:space="preserve"> pe sol, </w:t>
            </w:r>
            <w:proofErr w:type="gramStart"/>
            <w:r w:rsidRPr="00BE0BB5">
              <w:rPr>
                <w:rFonts w:ascii="Times New Roman" w:hAnsi="Times New Roman"/>
                <w:sz w:val="20"/>
                <w:szCs w:val="20"/>
              </w:rPr>
              <w:t>a</w:t>
            </w:r>
            <w:proofErr w:type="gramEnd"/>
            <w:r w:rsidRPr="00BE0BB5">
              <w:rPr>
                <w:rFonts w:ascii="Times New Roman" w:hAnsi="Times New Roman"/>
                <w:sz w:val="20"/>
                <w:szCs w:val="20"/>
              </w:rPr>
              <w:t xml:space="preserve"> </w:t>
            </w:r>
            <w:proofErr w:type="spellStart"/>
            <w:r w:rsidRPr="00BE0BB5">
              <w:rPr>
                <w:rFonts w:ascii="Times New Roman" w:hAnsi="Times New Roman"/>
                <w:sz w:val="20"/>
                <w:szCs w:val="20"/>
              </w:rPr>
              <w:t>amplasării</w:t>
            </w:r>
            <w:proofErr w:type="spellEnd"/>
            <w:r w:rsidRPr="00BE0BB5">
              <w:rPr>
                <w:rFonts w:ascii="Times New Roman" w:hAnsi="Times New Roman"/>
                <w:sz w:val="20"/>
                <w:szCs w:val="20"/>
              </w:rPr>
              <w:t xml:space="preserve"> pe un raft </w:t>
            </w:r>
            <w:proofErr w:type="spellStart"/>
            <w:r w:rsidRPr="00BE0BB5">
              <w:rPr>
                <w:rFonts w:ascii="Times New Roman" w:hAnsi="Times New Roman"/>
                <w:sz w:val="20"/>
                <w:szCs w:val="20"/>
              </w:rPr>
              <w:t>sau</w:t>
            </w:r>
            <w:proofErr w:type="spellEnd"/>
            <w:r w:rsidRPr="00BE0BB5">
              <w:rPr>
                <w:rFonts w:ascii="Times New Roman" w:hAnsi="Times New Roman"/>
                <w:sz w:val="20"/>
                <w:szCs w:val="20"/>
              </w:rPr>
              <w:t xml:space="preserve"> pe un </w:t>
            </w:r>
            <w:proofErr w:type="spellStart"/>
            <w:r w:rsidRPr="00BE0BB5">
              <w:rPr>
                <w:rFonts w:ascii="Times New Roman" w:hAnsi="Times New Roman"/>
                <w:sz w:val="20"/>
                <w:szCs w:val="20"/>
              </w:rPr>
              <w:t>birou</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sau</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fixării</w:t>
            </w:r>
            <w:proofErr w:type="spellEnd"/>
            <w:r w:rsidRPr="00BE0BB5">
              <w:rPr>
                <w:rFonts w:ascii="Times New Roman" w:hAnsi="Times New Roman"/>
                <w:sz w:val="20"/>
                <w:szCs w:val="20"/>
              </w:rPr>
              <w:t xml:space="preserve"> pe o </w:t>
            </w:r>
            <w:proofErr w:type="spellStart"/>
            <w:r w:rsidRPr="00BE0BB5">
              <w:rPr>
                <w:rFonts w:ascii="Times New Roman" w:hAnsi="Times New Roman"/>
                <w:sz w:val="20"/>
                <w:szCs w:val="20"/>
              </w:rPr>
              <w:t>structură</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fizică</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astfel</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încât</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să</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poată</w:t>
            </w:r>
            <w:proofErr w:type="spellEnd"/>
            <w:r w:rsidRPr="00BE0BB5">
              <w:rPr>
                <w:rFonts w:ascii="Times New Roman" w:hAnsi="Times New Roman"/>
                <w:sz w:val="20"/>
                <w:szCs w:val="20"/>
              </w:rPr>
              <w:t xml:space="preserve"> fi </w:t>
            </w:r>
            <w:proofErr w:type="spellStart"/>
            <w:r w:rsidRPr="00BE0BB5">
              <w:rPr>
                <w:rFonts w:ascii="Times New Roman" w:hAnsi="Times New Roman"/>
                <w:sz w:val="20"/>
                <w:szCs w:val="20"/>
              </w:rPr>
              <w:t>vizualizată</w:t>
            </w:r>
            <w:proofErr w:type="spellEnd"/>
            <w:r w:rsidRPr="00BE0BB5">
              <w:rPr>
                <w:rFonts w:ascii="Times New Roman" w:hAnsi="Times New Roman"/>
                <w:sz w:val="20"/>
                <w:szCs w:val="20"/>
              </w:rPr>
              <w:t xml:space="preserve"> de </w:t>
            </w:r>
            <w:proofErr w:type="spellStart"/>
            <w:r w:rsidRPr="00BE0BB5">
              <w:rPr>
                <w:rFonts w:ascii="Times New Roman" w:hAnsi="Times New Roman"/>
                <w:sz w:val="20"/>
                <w:szCs w:val="20"/>
              </w:rPr>
              <w:t>mai</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multe</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persoane</w:t>
            </w:r>
            <w:proofErr w:type="spellEnd"/>
            <w:r w:rsidRPr="00BE0BB5">
              <w:rPr>
                <w:rFonts w:ascii="Times New Roman" w:hAnsi="Times New Roman"/>
                <w:sz w:val="20"/>
                <w:szCs w:val="20"/>
              </w:rPr>
              <w:t>;</w:t>
            </w:r>
          </w:p>
          <w:p w14:paraId="033B79ED" w14:textId="77777777" w:rsidR="0018631D" w:rsidRPr="00BE0BB5" w:rsidRDefault="0018631D" w:rsidP="00AD1F73">
            <w:pPr>
              <w:numPr>
                <w:ilvl w:val="0"/>
                <w:numId w:val="59"/>
              </w:numPr>
              <w:suppressAutoHyphens w:val="0"/>
              <w:autoSpaceDN/>
              <w:spacing w:after="0" w:line="240" w:lineRule="auto"/>
              <w:jc w:val="both"/>
              <w:textAlignment w:val="auto"/>
              <w:rPr>
                <w:rFonts w:ascii="Times New Roman" w:eastAsia="Arial Unicode MS" w:hAnsi="Times New Roman"/>
                <w:sz w:val="20"/>
                <w:szCs w:val="20"/>
              </w:rPr>
            </w:pPr>
            <w:r w:rsidRPr="00BE0BB5">
              <w:rPr>
                <w:rFonts w:ascii="Times New Roman" w:eastAsia="Arial Unicode MS" w:hAnsi="Times New Roman"/>
                <w:sz w:val="20"/>
                <w:szCs w:val="20"/>
              </w:rPr>
              <w:t xml:space="preserve">nu </w:t>
            </w:r>
            <w:proofErr w:type="spellStart"/>
            <w:r w:rsidRPr="00BE0BB5">
              <w:rPr>
                <w:rFonts w:ascii="Times New Roman" w:eastAsia="Arial Unicode MS" w:hAnsi="Times New Roman"/>
                <w:sz w:val="20"/>
                <w:szCs w:val="20"/>
              </w:rPr>
              <w:t>poată</w:t>
            </w:r>
            <w:proofErr w:type="spellEnd"/>
            <w:r w:rsidRPr="00BE0BB5">
              <w:rPr>
                <w:rFonts w:ascii="Times New Roman" w:eastAsia="Arial Unicode MS" w:hAnsi="Times New Roman"/>
                <w:sz w:val="20"/>
                <w:szCs w:val="20"/>
              </w:rPr>
              <w:t xml:space="preserve"> fi </w:t>
            </w:r>
            <w:proofErr w:type="spellStart"/>
            <w:r w:rsidRPr="00BE0BB5">
              <w:rPr>
                <w:rFonts w:ascii="Times New Roman" w:eastAsia="Arial Unicode MS" w:hAnsi="Times New Roman"/>
                <w:sz w:val="20"/>
                <w:szCs w:val="20"/>
              </w:rPr>
              <w:t>utilizată</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decât</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împreună</w:t>
            </w:r>
            <w:proofErr w:type="spellEnd"/>
            <w:r w:rsidRPr="00BE0BB5">
              <w:rPr>
                <w:rFonts w:ascii="Times New Roman" w:eastAsia="Arial Unicode MS" w:hAnsi="Times New Roman"/>
                <w:sz w:val="20"/>
                <w:szCs w:val="20"/>
              </w:rPr>
              <w:t xml:space="preserve"> cu un software care are </w:t>
            </w:r>
            <w:proofErr w:type="spellStart"/>
            <w:r w:rsidRPr="00BE0BB5">
              <w:rPr>
                <w:rFonts w:ascii="Times New Roman" w:eastAsia="Arial Unicode MS" w:hAnsi="Times New Roman"/>
                <w:sz w:val="20"/>
                <w:szCs w:val="20"/>
              </w:rPr>
              <w:t>funcționalități</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specifice</w:t>
            </w:r>
            <w:proofErr w:type="spellEnd"/>
            <w:r w:rsidRPr="00BE0BB5">
              <w:rPr>
                <w:rFonts w:ascii="Times New Roman" w:eastAsia="Arial Unicode MS" w:hAnsi="Times New Roman"/>
                <w:sz w:val="20"/>
                <w:szCs w:val="20"/>
              </w:rPr>
              <w:t xml:space="preserve"> de </w:t>
            </w:r>
            <w:proofErr w:type="spellStart"/>
            <w:r w:rsidRPr="00BE0BB5">
              <w:rPr>
                <w:rFonts w:ascii="Times New Roman" w:eastAsia="Arial Unicode MS" w:hAnsi="Times New Roman"/>
                <w:sz w:val="20"/>
                <w:szCs w:val="20"/>
              </w:rPr>
              <w:t>gestionare</w:t>
            </w:r>
            <w:proofErr w:type="spellEnd"/>
            <w:r w:rsidRPr="00BE0BB5">
              <w:rPr>
                <w:rFonts w:ascii="Times New Roman" w:eastAsia="Arial Unicode MS" w:hAnsi="Times New Roman"/>
                <w:sz w:val="20"/>
                <w:szCs w:val="20"/>
              </w:rPr>
              <w:t xml:space="preserve"> a </w:t>
            </w:r>
            <w:proofErr w:type="spellStart"/>
            <w:r w:rsidRPr="00BE0BB5">
              <w:rPr>
                <w:rFonts w:ascii="Times New Roman" w:eastAsia="Arial Unicode MS" w:hAnsi="Times New Roman"/>
                <w:sz w:val="20"/>
                <w:szCs w:val="20"/>
              </w:rPr>
              <w:t>conținutului</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și</w:t>
            </w:r>
            <w:proofErr w:type="spellEnd"/>
            <w:r w:rsidRPr="00BE0BB5">
              <w:rPr>
                <w:rFonts w:ascii="Times New Roman" w:eastAsia="Arial Unicode MS" w:hAnsi="Times New Roman"/>
                <w:sz w:val="20"/>
                <w:szCs w:val="20"/>
              </w:rPr>
              <w:t xml:space="preserve"> </w:t>
            </w:r>
            <w:proofErr w:type="spellStart"/>
            <w:proofErr w:type="gramStart"/>
            <w:r w:rsidRPr="00BE0BB5">
              <w:rPr>
                <w:rFonts w:ascii="Times New Roman" w:eastAsia="Arial Unicode MS" w:hAnsi="Times New Roman"/>
                <w:sz w:val="20"/>
                <w:szCs w:val="20"/>
              </w:rPr>
              <w:t>interacțiunii</w:t>
            </w:r>
            <w:proofErr w:type="spellEnd"/>
            <w:r w:rsidRPr="00BE0BB5">
              <w:rPr>
                <w:rFonts w:ascii="Times New Roman" w:eastAsia="Arial Unicode MS" w:hAnsi="Times New Roman"/>
                <w:sz w:val="20"/>
                <w:szCs w:val="20"/>
              </w:rPr>
              <w:t>;</w:t>
            </w:r>
            <w:proofErr w:type="gramEnd"/>
          </w:p>
          <w:p w14:paraId="1BC13DA9" w14:textId="77777777" w:rsidR="0018631D" w:rsidRPr="00BE0BB5" w:rsidRDefault="0018631D" w:rsidP="00AD1F73">
            <w:pPr>
              <w:numPr>
                <w:ilvl w:val="0"/>
                <w:numId w:val="59"/>
              </w:numPr>
              <w:suppressAutoHyphens w:val="0"/>
              <w:autoSpaceDN/>
              <w:spacing w:after="0" w:line="240" w:lineRule="auto"/>
              <w:jc w:val="both"/>
              <w:textAlignment w:val="auto"/>
              <w:rPr>
                <w:rFonts w:ascii="Times New Roman" w:eastAsia="Arial Unicode MS" w:hAnsi="Times New Roman"/>
                <w:sz w:val="20"/>
                <w:szCs w:val="20"/>
              </w:rPr>
            </w:pPr>
            <w:proofErr w:type="spellStart"/>
            <w:r w:rsidRPr="00BE0BB5">
              <w:rPr>
                <w:rFonts w:ascii="Times New Roman" w:eastAsia="Arial Unicode MS" w:hAnsi="Times New Roman"/>
                <w:sz w:val="20"/>
                <w:szCs w:val="20"/>
              </w:rPr>
              <w:t>este</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integrată</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sau</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proiectată</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pentru</w:t>
            </w:r>
            <w:proofErr w:type="spellEnd"/>
            <w:r w:rsidRPr="00BE0BB5">
              <w:rPr>
                <w:rFonts w:ascii="Times New Roman" w:eastAsia="Arial Unicode MS" w:hAnsi="Times New Roman"/>
                <w:sz w:val="20"/>
                <w:szCs w:val="20"/>
              </w:rPr>
              <w:t xml:space="preserve"> a fi </w:t>
            </w:r>
            <w:proofErr w:type="spellStart"/>
            <w:r w:rsidRPr="00BE0BB5">
              <w:rPr>
                <w:rFonts w:ascii="Times New Roman" w:eastAsia="Arial Unicode MS" w:hAnsi="Times New Roman"/>
                <w:sz w:val="20"/>
                <w:szCs w:val="20"/>
              </w:rPr>
              <w:t>utilizată</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în</w:t>
            </w:r>
            <w:proofErr w:type="spellEnd"/>
            <w:r w:rsidRPr="00BE0BB5">
              <w:rPr>
                <w:rFonts w:ascii="Times New Roman" w:eastAsia="Arial Unicode MS" w:hAnsi="Times New Roman"/>
                <w:sz w:val="20"/>
                <w:szCs w:val="20"/>
              </w:rPr>
              <w:t xml:space="preserve"> mod specific </w:t>
            </w:r>
            <w:proofErr w:type="spellStart"/>
            <w:r w:rsidRPr="00BE0BB5">
              <w:rPr>
                <w:rFonts w:ascii="Times New Roman" w:eastAsia="Arial Unicode MS" w:hAnsi="Times New Roman"/>
                <w:sz w:val="20"/>
                <w:szCs w:val="20"/>
              </w:rPr>
              <w:t>împreună</w:t>
            </w:r>
            <w:proofErr w:type="spellEnd"/>
            <w:r w:rsidRPr="00BE0BB5">
              <w:rPr>
                <w:rFonts w:ascii="Times New Roman" w:eastAsia="Arial Unicode MS" w:hAnsi="Times New Roman"/>
                <w:sz w:val="20"/>
                <w:szCs w:val="20"/>
              </w:rPr>
              <w:t xml:space="preserve"> cu un computer, </w:t>
            </w:r>
            <w:proofErr w:type="spellStart"/>
            <w:r w:rsidRPr="00BE0BB5">
              <w:rPr>
                <w:rFonts w:ascii="Times New Roman" w:eastAsia="Arial Unicode MS" w:hAnsi="Times New Roman"/>
                <w:sz w:val="20"/>
                <w:szCs w:val="20"/>
              </w:rPr>
              <w:t>în</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scopul</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executării</w:t>
            </w:r>
            <w:proofErr w:type="spellEnd"/>
            <w:r w:rsidRPr="00BE0BB5">
              <w:rPr>
                <w:rFonts w:ascii="Times New Roman" w:eastAsia="Arial Unicode MS" w:hAnsi="Times New Roman"/>
                <w:sz w:val="20"/>
                <w:szCs w:val="20"/>
              </w:rPr>
              <w:t xml:space="preserve"> software-</w:t>
            </w:r>
            <w:proofErr w:type="spellStart"/>
            <w:r w:rsidRPr="00BE0BB5">
              <w:rPr>
                <w:rFonts w:ascii="Times New Roman" w:eastAsia="Arial Unicode MS" w:hAnsi="Times New Roman"/>
                <w:sz w:val="20"/>
                <w:szCs w:val="20"/>
              </w:rPr>
              <w:t>ului</w:t>
            </w:r>
            <w:proofErr w:type="spellEnd"/>
            <w:r w:rsidRPr="00BE0BB5">
              <w:rPr>
                <w:rFonts w:ascii="Times New Roman" w:eastAsia="Arial Unicode MS" w:hAnsi="Times New Roman"/>
                <w:sz w:val="20"/>
                <w:szCs w:val="20"/>
              </w:rPr>
              <w:t xml:space="preserve"> </w:t>
            </w:r>
            <w:proofErr w:type="spellStart"/>
            <w:r w:rsidRPr="00BE0BB5">
              <w:rPr>
                <w:rFonts w:ascii="Times New Roman" w:eastAsia="Arial Unicode MS" w:hAnsi="Times New Roman"/>
                <w:sz w:val="20"/>
                <w:szCs w:val="20"/>
              </w:rPr>
              <w:t>menționat</w:t>
            </w:r>
            <w:proofErr w:type="spellEnd"/>
            <w:r w:rsidRPr="00BE0BB5">
              <w:rPr>
                <w:rFonts w:ascii="Times New Roman" w:eastAsia="Arial Unicode MS" w:hAnsi="Times New Roman"/>
                <w:sz w:val="20"/>
                <w:szCs w:val="20"/>
              </w:rPr>
              <w:t xml:space="preserve"> la lit. b</w:t>
            </w:r>
            <w:proofErr w:type="gramStart"/>
            <w:r w:rsidRPr="00BE0BB5">
              <w:rPr>
                <w:rFonts w:ascii="Times New Roman" w:eastAsia="Arial Unicode MS" w:hAnsi="Times New Roman"/>
                <w:sz w:val="20"/>
                <w:szCs w:val="20"/>
              </w:rPr>
              <w:t>);</w:t>
            </w:r>
            <w:proofErr w:type="gramEnd"/>
          </w:p>
          <w:p w14:paraId="5F673797" w14:textId="77777777" w:rsidR="0018631D" w:rsidRPr="00135EDD" w:rsidRDefault="0018631D" w:rsidP="00AD1F73">
            <w:pPr>
              <w:numPr>
                <w:ilvl w:val="0"/>
                <w:numId w:val="59"/>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t>o arie a ecranului afișajului mai mare de 40 dm</w:t>
            </w:r>
            <w:r w:rsidRPr="00135EDD">
              <w:rPr>
                <w:rStyle w:val="superscript"/>
                <w:rFonts w:ascii="Times New Roman" w:eastAsia="Arial Unicode MS" w:hAnsi="Times New Roman"/>
                <w:color w:val="333333"/>
                <w:sz w:val="20"/>
                <w:szCs w:val="20"/>
                <w:vertAlign w:val="superscript"/>
                <w:lang w:val="pt-BR"/>
              </w:rPr>
              <w:t>2</w:t>
            </w:r>
            <w:r w:rsidRPr="00135EDD">
              <w:rPr>
                <w:rFonts w:ascii="Times New Roman" w:eastAsia="Arial Unicode MS" w:hAnsi="Times New Roman"/>
                <w:sz w:val="20"/>
                <w:szCs w:val="20"/>
                <w:lang w:val="pt-BR"/>
              </w:rPr>
              <w:t>;</w:t>
            </w:r>
          </w:p>
          <w:p w14:paraId="6058D8FF" w14:textId="55FEFF32" w:rsidR="0018631D" w:rsidRPr="00135EDD" w:rsidRDefault="0018631D" w:rsidP="00AD1F73">
            <w:pPr>
              <w:numPr>
                <w:ilvl w:val="0"/>
                <w:numId w:val="59"/>
              </w:numPr>
              <w:suppressAutoHyphens w:val="0"/>
              <w:autoSpaceDN/>
              <w:spacing w:after="0" w:line="240" w:lineRule="auto"/>
              <w:jc w:val="both"/>
              <w:textAlignment w:val="auto"/>
              <w:rPr>
                <w:rStyle w:val="italics"/>
                <w:rFonts w:ascii="Times New Roman" w:eastAsia="Arial Unicode MS" w:hAnsi="Times New Roman"/>
                <w:sz w:val="20"/>
                <w:szCs w:val="20"/>
                <w:lang w:val="pt-BR"/>
              </w:rPr>
            </w:pPr>
            <w:r w:rsidRPr="00135EDD">
              <w:rPr>
                <w:rFonts w:ascii="Times New Roman" w:eastAsia="Arial Unicode MS" w:hAnsi="Times New Roman"/>
                <w:sz w:val="20"/>
                <w:szCs w:val="20"/>
                <w:lang w:val="pt-BR"/>
              </w:rPr>
              <w:t>interacționare cu utilizatorul prin atingere cu degetul sau cu pixul sau prin alte mijloace precum gesturi ale mâinii sau ale brațului ori prin voce;</w:t>
            </w:r>
          </w:p>
          <w:p w14:paraId="4B89A446" w14:textId="77777777" w:rsidR="0018631D" w:rsidRPr="00135EDD" w:rsidRDefault="0018631D" w:rsidP="0018631D">
            <w:pPr>
              <w:spacing w:after="0" w:line="240" w:lineRule="auto"/>
              <w:ind w:firstLine="709"/>
              <w:jc w:val="both"/>
              <w:rPr>
                <w:rFonts w:ascii="Times New Roman" w:hAnsi="Times New Roman"/>
                <w:sz w:val="20"/>
                <w:szCs w:val="20"/>
                <w:lang w:val="pt-BR"/>
              </w:rPr>
            </w:pPr>
            <w:r w:rsidRPr="00135EDD">
              <w:rPr>
                <w:rStyle w:val="italics"/>
                <w:rFonts w:ascii="Times New Roman" w:eastAsia="Arial Unicode MS" w:hAnsi="Times New Roman"/>
                <w:i/>
                <w:iCs/>
                <w:color w:val="333333"/>
                <w:sz w:val="20"/>
                <w:szCs w:val="20"/>
                <w:lang w:val="pt-BR"/>
              </w:rPr>
              <w:lastRenderedPageBreak/>
              <w:t>afișaj profesional</w:t>
            </w:r>
            <w:r w:rsidRPr="00135EDD">
              <w:rPr>
                <w:rFonts w:ascii="Times New Roman" w:hAnsi="Times New Roman"/>
                <w:sz w:val="20"/>
                <w:szCs w:val="20"/>
                <w:lang w:val="pt-BR"/>
              </w:rPr>
              <w:t xml:space="preserve"> - afișaj electronic proiectat și comercializat pentru uz profesional pentru editarea imaginilor video și grafice. Specificațiile acestuia includ toate caracteristicile următoare:</w:t>
            </w:r>
          </w:p>
          <w:p w14:paraId="7A6FF202" w14:textId="77777777" w:rsidR="0018631D" w:rsidRPr="00135EDD" w:rsidRDefault="0018631D" w:rsidP="0018631D">
            <w:pPr>
              <w:spacing w:after="0" w:line="240" w:lineRule="auto"/>
              <w:ind w:firstLine="709"/>
              <w:jc w:val="both"/>
              <w:rPr>
                <w:rFonts w:ascii="Times New Roman" w:hAnsi="Times New Roman"/>
                <w:sz w:val="20"/>
                <w:szCs w:val="20"/>
                <w:lang w:val="pt-BR"/>
              </w:rPr>
            </w:pPr>
            <w:r w:rsidRPr="00135EDD">
              <w:rPr>
                <w:rFonts w:ascii="Times New Roman" w:hAnsi="Times New Roman"/>
                <w:sz w:val="20"/>
                <w:szCs w:val="20"/>
                <w:lang w:val="pt-BR"/>
              </w:rPr>
              <w:t>—un raport de contrast de cel puțin 1000:1, măsurat pe un plan perpendicular pe planul vertical al ecranului și de cel puțin 60:1, măsurat la un unghi de vizualizare orizontal de cel puțin 85° față de planul perpendicular menționat anterior și de cel puțin 83° față de planul perpendicular respectiv pe un ecran curbat, cu sau fără ecran protector de sticlă;</w:t>
            </w:r>
          </w:p>
          <w:p w14:paraId="33A43C1A" w14:textId="77777777" w:rsidR="0018631D" w:rsidRPr="00135EDD" w:rsidRDefault="0018631D" w:rsidP="0018631D">
            <w:pPr>
              <w:spacing w:after="0" w:line="240" w:lineRule="auto"/>
              <w:ind w:firstLine="709"/>
              <w:jc w:val="both"/>
              <w:rPr>
                <w:rFonts w:ascii="Times New Roman" w:hAnsi="Times New Roman"/>
                <w:sz w:val="20"/>
                <w:szCs w:val="20"/>
                <w:lang w:val="pt-BR"/>
              </w:rPr>
            </w:pPr>
            <w:r w:rsidRPr="00135EDD">
              <w:rPr>
                <w:rFonts w:ascii="Times New Roman" w:hAnsi="Times New Roman"/>
                <w:sz w:val="20"/>
                <w:szCs w:val="20"/>
                <w:lang w:val="pt-BR"/>
              </w:rPr>
              <w:t>—o rezoluție nativă de cel puțin 2,3 megapixeli;</w:t>
            </w:r>
          </w:p>
          <w:p w14:paraId="3EA27136" w14:textId="77777777" w:rsidR="0018631D" w:rsidRPr="00135EDD" w:rsidRDefault="0018631D" w:rsidP="0018631D">
            <w:pPr>
              <w:spacing w:after="0" w:line="240" w:lineRule="auto"/>
              <w:ind w:firstLine="709"/>
              <w:jc w:val="both"/>
              <w:rPr>
                <w:rFonts w:ascii="Times New Roman" w:hAnsi="Times New Roman"/>
                <w:sz w:val="20"/>
                <w:szCs w:val="20"/>
                <w:lang w:val="pt-BR"/>
              </w:rPr>
            </w:pPr>
            <w:r w:rsidRPr="00135EDD">
              <w:rPr>
                <w:rFonts w:ascii="Times New Roman" w:hAnsi="Times New Roman"/>
                <w:sz w:val="20"/>
                <w:szCs w:val="20"/>
                <w:lang w:val="pt-BR"/>
              </w:rPr>
              <w:t>—un suport pentru gama cromatică mai mare sau egal cu 38,4 % din CIE LUV;</w:t>
            </w:r>
          </w:p>
          <w:p w14:paraId="7507DC3D" w14:textId="40AA85D0" w:rsidR="0018631D" w:rsidRPr="00135EDD" w:rsidRDefault="0018631D" w:rsidP="0018631D">
            <w:pPr>
              <w:ind w:firstLine="709"/>
              <w:jc w:val="both"/>
              <w:rPr>
                <w:rFonts w:ascii="Times New Roman" w:eastAsia="Arial Unicode MS" w:hAnsi="Times New Roman"/>
                <w:sz w:val="20"/>
                <w:szCs w:val="20"/>
                <w:lang w:val="pt-BR"/>
              </w:rPr>
            </w:pPr>
            <w:r w:rsidRPr="00135EDD">
              <w:rPr>
                <w:rFonts w:ascii="Times New Roman" w:hAnsi="Times New Roman"/>
                <w:sz w:val="20"/>
                <w:szCs w:val="20"/>
                <w:lang w:val="pt-BR"/>
              </w:rPr>
              <w:t>—uniformitatea culorilor și a luminanței, astfel cum sunt specificate în EBU Tech. 3320 pentru monitoarele din categoria 1, 2 sau 3, în funcție de aplicația profesională a afișajului.</w:t>
            </w:r>
          </w:p>
          <w:p w14:paraId="4998F58A" w14:textId="77777777" w:rsidR="0018631D" w:rsidRPr="00BE0BB5" w:rsidRDefault="0018631D" w:rsidP="0018631D">
            <w:pPr>
              <w:ind w:firstLine="709"/>
              <w:jc w:val="both"/>
              <w:rPr>
                <w:rFonts w:ascii="Times New Roman" w:eastAsia="Arial Unicode MS" w:hAnsi="Times New Roman"/>
                <w:sz w:val="20"/>
                <w:szCs w:val="20"/>
              </w:rPr>
            </w:pPr>
            <w:proofErr w:type="spellStart"/>
            <w:r w:rsidRPr="00BE0BB5">
              <w:rPr>
                <w:rStyle w:val="italics"/>
                <w:rFonts w:ascii="Times New Roman" w:eastAsia="Arial Unicode MS" w:hAnsi="Times New Roman"/>
                <w:i/>
                <w:iCs/>
                <w:color w:val="333333"/>
                <w:sz w:val="20"/>
                <w:szCs w:val="20"/>
                <w:lang w:val="en-US"/>
              </w:rPr>
              <w:t>afișaj</w:t>
            </w:r>
            <w:proofErr w:type="spellEnd"/>
            <w:r w:rsidRPr="00BE0BB5">
              <w:rPr>
                <w:rStyle w:val="italics"/>
                <w:rFonts w:ascii="Times New Roman" w:eastAsia="Arial Unicode MS" w:hAnsi="Times New Roman"/>
                <w:i/>
                <w:iCs/>
                <w:color w:val="333333"/>
                <w:sz w:val="20"/>
                <w:szCs w:val="20"/>
                <w:lang w:val="en-US"/>
              </w:rPr>
              <w:t xml:space="preserve"> de </w:t>
            </w:r>
            <w:proofErr w:type="spellStart"/>
            <w:r w:rsidRPr="00BE0BB5">
              <w:rPr>
                <w:rStyle w:val="italics"/>
                <w:rFonts w:ascii="Times New Roman" w:eastAsia="Arial Unicode MS" w:hAnsi="Times New Roman"/>
                <w:i/>
                <w:iCs/>
                <w:color w:val="333333"/>
                <w:sz w:val="20"/>
                <w:szCs w:val="20"/>
                <w:lang w:val="en-US"/>
              </w:rPr>
              <w:t>securitate</w:t>
            </w:r>
            <w:proofErr w:type="spellEnd"/>
            <w:r w:rsidRPr="00BE0BB5">
              <w:rPr>
                <w:rFonts w:ascii="Times New Roman" w:hAnsi="Times New Roman"/>
                <w:sz w:val="20"/>
                <w:szCs w:val="20"/>
                <w:lang w:val="en-US"/>
              </w:rPr>
              <w:t xml:space="preserve"> - </w:t>
            </w:r>
            <w:proofErr w:type="spellStart"/>
            <w:r w:rsidRPr="00BE0BB5">
              <w:rPr>
                <w:rFonts w:ascii="Times New Roman" w:hAnsi="Times New Roman"/>
                <w:sz w:val="20"/>
                <w:szCs w:val="20"/>
                <w:lang w:val="en-US"/>
              </w:rPr>
              <w:t>afișaj</w:t>
            </w:r>
            <w:proofErr w:type="spellEnd"/>
            <w:r w:rsidRPr="00BE0BB5">
              <w:rPr>
                <w:rFonts w:ascii="Times New Roman" w:hAnsi="Times New Roman"/>
                <w:sz w:val="20"/>
                <w:szCs w:val="20"/>
                <w:lang w:val="en-US"/>
              </w:rPr>
              <w:t xml:space="preserve"> electronic ale </w:t>
            </w:r>
            <w:proofErr w:type="spellStart"/>
            <w:r w:rsidRPr="00BE0BB5">
              <w:rPr>
                <w:rFonts w:ascii="Times New Roman" w:hAnsi="Times New Roman"/>
                <w:sz w:val="20"/>
                <w:szCs w:val="20"/>
                <w:lang w:val="en-US"/>
              </w:rPr>
              <w:t>cărui</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specificații</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trebuie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să</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includă</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toate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caracteristicile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următoare</w:t>
            </w:r>
            <w:proofErr w:type="spellEnd"/>
            <w:r w:rsidRPr="00BE0BB5">
              <w:rPr>
                <w:rFonts w:ascii="Times New Roman" w:hAnsi="Times New Roman"/>
                <w:sz w:val="20"/>
                <w:szCs w:val="20"/>
                <w:lang w:val="en-US"/>
              </w:rPr>
              <w:t>:</w:t>
            </w:r>
          </w:p>
          <w:p w14:paraId="0C107FD6" w14:textId="77777777" w:rsidR="0018631D" w:rsidRPr="00135EDD" w:rsidRDefault="0018631D" w:rsidP="00AD1F73">
            <w:pPr>
              <w:numPr>
                <w:ilvl w:val="0"/>
                <w:numId w:val="60"/>
              </w:numPr>
              <w:suppressAutoHyphens w:val="0"/>
              <w:autoSpaceDN/>
              <w:spacing w:after="0" w:line="240" w:lineRule="auto"/>
              <w:jc w:val="both"/>
              <w:textAlignment w:val="auto"/>
              <w:rPr>
                <w:rFonts w:ascii="Times New Roman" w:hAnsi="Times New Roman"/>
                <w:sz w:val="20"/>
                <w:szCs w:val="20"/>
                <w:lang w:val="pt-BR"/>
              </w:rPr>
            </w:pPr>
            <w:r w:rsidRPr="00135EDD">
              <w:rPr>
                <w:rFonts w:ascii="Times New Roman" w:hAnsi="Times New Roman"/>
                <w:sz w:val="20"/>
                <w:szCs w:val="20"/>
                <w:lang w:val="pt-BR"/>
              </w:rPr>
              <w:t>funcție de automonitorizare capabilă să comunice unui server la distanță cel puțin una dintre următoarele informații:</w:t>
            </w:r>
          </w:p>
          <w:p w14:paraId="7004D9E7" w14:textId="77777777" w:rsidR="0018631D" w:rsidRPr="00135EDD" w:rsidRDefault="0018631D" w:rsidP="0018631D">
            <w:pPr>
              <w:spacing w:after="0" w:line="240" w:lineRule="auto"/>
              <w:ind w:firstLine="709"/>
              <w:jc w:val="both"/>
              <w:rPr>
                <w:rFonts w:ascii="Times New Roman" w:hAnsi="Times New Roman"/>
                <w:sz w:val="20"/>
                <w:szCs w:val="20"/>
                <w:lang w:val="pt-BR"/>
              </w:rPr>
            </w:pPr>
            <w:r w:rsidRPr="00135EDD">
              <w:rPr>
                <w:rFonts w:ascii="Times New Roman" w:hAnsi="Times New Roman"/>
                <w:sz w:val="20"/>
                <w:szCs w:val="20"/>
                <w:lang w:val="pt-BR"/>
              </w:rPr>
              <w:t>—starea alimentării cu energie;</w:t>
            </w:r>
          </w:p>
          <w:p w14:paraId="052876B9" w14:textId="77777777" w:rsidR="0018631D" w:rsidRPr="00135EDD" w:rsidRDefault="0018631D" w:rsidP="0018631D">
            <w:pPr>
              <w:spacing w:after="0" w:line="240" w:lineRule="auto"/>
              <w:ind w:firstLine="709"/>
              <w:jc w:val="both"/>
              <w:rPr>
                <w:rFonts w:ascii="Times New Roman" w:hAnsi="Times New Roman"/>
                <w:sz w:val="20"/>
                <w:szCs w:val="20"/>
                <w:lang w:val="pt-BR"/>
              </w:rPr>
            </w:pPr>
            <w:r w:rsidRPr="00135EDD">
              <w:rPr>
                <w:rFonts w:ascii="Times New Roman" w:hAnsi="Times New Roman"/>
                <w:sz w:val="20"/>
                <w:szCs w:val="20"/>
                <w:lang w:val="pt-BR"/>
              </w:rPr>
              <w:t>—temperatura internă comunicată de un senzor termic de protecție împotriva supraîncărcării;</w:t>
            </w:r>
          </w:p>
          <w:p w14:paraId="7C5F37CC" w14:textId="77777777" w:rsidR="0018631D" w:rsidRPr="00135EDD" w:rsidRDefault="0018631D" w:rsidP="0018631D">
            <w:pPr>
              <w:spacing w:after="0" w:line="240" w:lineRule="auto"/>
              <w:ind w:firstLine="709"/>
              <w:jc w:val="both"/>
              <w:rPr>
                <w:rFonts w:ascii="Times New Roman" w:hAnsi="Times New Roman"/>
                <w:sz w:val="20"/>
                <w:szCs w:val="20"/>
                <w:lang w:val="pt-BR"/>
              </w:rPr>
            </w:pPr>
            <w:r w:rsidRPr="00135EDD">
              <w:rPr>
                <w:rFonts w:ascii="Times New Roman" w:hAnsi="Times New Roman"/>
                <w:sz w:val="20"/>
                <w:szCs w:val="20"/>
                <w:lang w:val="pt-BR"/>
              </w:rPr>
              <w:t>—sursa video;</w:t>
            </w:r>
          </w:p>
          <w:p w14:paraId="6BEC8DD5" w14:textId="77777777" w:rsidR="0018631D" w:rsidRPr="00135EDD" w:rsidRDefault="0018631D" w:rsidP="0018631D">
            <w:pPr>
              <w:spacing w:after="0" w:line="240" w:lineRule="auto"/>
              <w:ind w:firstLine="709"/>
              <w:jc w:val="both"/>
              <w:rPr>
                <w:rFonts w:ascii="Times New Roman" w:hAnsi="Times New Roman"/>
                <w:sz w:val="20"/>
                <w:szCs w:val="20"/>
                <w:lang w:val="pt-BR"/>
              </w:rPr>
            </w:pPr>
            <w:r w:rsidRPr="00135EDD">
              <w:rPr>
                <w:rFonts w:ascii="Times New Roman" w:hAnsi="Times New Roman"/>
                <w:sz w:val="20"/>
                <w:szCs w:val="20"/>
                <w:lang w:val="pt-BR"/>
              </w:rPr>
              <w:t>—sursa audio și starea audio (volum/sunet dezactivat);</w:t>
            </w:r>
          </w:p>
          <w:p w14:paraId="6D0A26D4" w14:textId="77777777" w:rsidR="0018631D" w:rsidRPr="00135EDD" w:rsidRDefault="0018631D" w:rsidP="0018631D">
            <w:pPr>
              <w:spacing w:after="0" w:line="240" w:lineRule="auto"/>
              <w:ind w:firstLine="709"/>
              <w:jc w:val="both"/>
              <w:rPr>
                <w:rFonts w:ascii="Times New Roman" w:hAnsi="Times New Roman"/>
                <w:sz w:val="20"/>
                <w:szCs w:val="20"/>
                <w:lang w:val="pt-BR"/>
              </w:rPr>
            </w:pPr>
            <w:r w:rsidRPr="00135EDD">
              <w:rPr>
                <w:rFonts w:ascii="Times New Roman" w:hAnsi="Times New Roman"/>
                <w:sz w:val="20"/>
                <w:szCs w:val="20"/>
                <w:lang w:val="pt-BR"/>
              </w:rPr>
              <w:t>—modelul și versiunea de firmware;</w:t>
            </w:r>
          </w:p>
          <w:p w14:paraId="103B8F88" w14:textId="5B934CC6" w:rsidR="0018631D" w:rsidRPr="00BE0BB5" w:rsidRDefault="0018631D" w:rsidP="00AD1F73">
            <w:pPr>
              <w:numPr>
                <w:ilvl w:val="0"/>
                <w:numId w:val="60"/>
              </w:numPr>
              <w:suppressAutoHyphens w:val="0"/>
              <w:autoSpaceDN/>
              <w:spacing w:after="0" w:line="240" w:lineRule="auto"/>
              <w:jc w:val="both"/>
              <w:textAlignment w:val="auto"/>
              <w:rPr>
                <w:rFonts w:ascii="Times New Roman" w:eastAsia="Arial Unicode MS" w:hAnsi="Times New Roman"/>
                <w:sz w:val="20"/>
                <w:szCs w:val="20"/>
              </w:rPr>
            </w:pPr>
            <w:r w:rsidRPr="00BE0BB5">
              <w:rPr>
                <w:rFonts w:ascii="Times New Roman" w:hAnsi="Times New Roman"/>
                <w:sz w:val="20"/>
                <w:szCs w:val="20"/>
              </w:rPr>
              <w:t xml:space="preserve">un factor de </w:t>
            </w:r>
            <w:proofErr w:type="spellStart"/>
            <w:r w:rsidRPr="00BE0BB5">
              <w:rPr>
                <w:rFonts w:ascii="Times New Roman" w:hAnsi="Times New Roman"/>
                <w:sz w:val="20"/>
                <w:szCs w:val="20"/>
              </w:rPr>
              <w:t>formă</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specializat</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specificat</w:t>
            </w:r>
            <w:proofErr w:type="spellEnd"/>
            <w:r w:rsidRPr="00BE0BB5">
              <w:rPr>
                <w:rFonts w:ascii="Times New Roman" w:hAnsi="Times New Roman"/>
                <w:sz w:val="20"/>
                <w:szCs w:val="20"/>
              </w:rPr>
              <w:t xml:space="preserve"> de </w:t>
            </w:r>
            <w:proofErr w:type="spellStart"/>
            <w:r w:rsidRPr="00BE0BB5">
              <w:rPr>
                <w:rFonts w:ascii="Times New Roman" w:hAnsi="Times New Roman"/>
                <w:sz w:val="20"/>
                <w:szCs w:val="20"/>
              </w:rPr>
              <w:t>utilizator</w:t>
            </w:r>
            <w:proofErr w:type="spellEnd"/>
            <w:r w:rsidRPr="00BE0BB5">
              <w:rPr>
                <w:rFonts w:ascii="Times New Roman" w:hAnsi="Times New Roman"/>
                <w:sz w:val="20"/>
                <w:szCs w:val="20"/>
              </w:rPr>
              <w:t xml:space="preserve">, care </w:t>
            </w:r>
            <w:proofErr w:type="spellStart"/>
            <w:r w:rsidRPr="00BE0BB5">
              <w:rPr>
                <w:rFonts w:ascii="Times New Roman" w:hAnsi="Times New Roman"/>
                <w:sz w:val="20"/>
                <w:szCs w:val="20"/>
              </w:rPr>
              <w:t>să</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faciliteze</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instalarea</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afișajului</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în</w:t>
            </w:r>
            <w:proofErr w:type="spellEnd"/>
            <w:r w:rsidRPr="00BE0BB5">
              <w:rPr>
                <w:rFonts w:ascii="Times New Roman" w:hAnsi="Times New Roman"/>
                <w:sz w:val="20"/>
                <w:szCs w:val="20"/>
              </w:rPr>
              <w:t xml:space="preserve"> carcase </w:t>
            </w:r>
            <w:proofErr w:type="spellStart"/>
            <w:r w:rsidRPr="00BE0BB5">
              <w:rPr>
                <w:rFonts w:ascii="Times New Roman" w:hAnsi="Times New Roman"/>
                <w:sz w:val="20"/>
                <w:szCs w:val="20"/>
              </w:rPr>
              <w:t>profesionale</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sau</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în</w:t>
            </w:r>
            <w:proofErr w:type="spellEnd"/>
            <w:r w:rsidRPr="00BE0BB5">
              <w:rPr>
                <w:rFonts w:ascii="Times New Roman" w:hAnsi="Times New Roman"/>
                <w:sz w:val="20"/>
                <w:szCs w:val="20"/>
              </w:rPr>
              <w:t xml:space="preserve"> </w:t>
            </w:r>
            <w:proofErr w:type="gramStart"/>
            <w:r w:rsidRPr="00BE0BB5">
              <w:rPr>
                <w:rFonts w:ascii="Times New Roman" w:hAnsi="Times New Roman"/>
                <w:sz w:val="20"/>
                <w:szCs w:val="20"/>
              </w:rPr>
              <w:t>console;</w:t>
            </w:r>
            <w:proofErr w:type="gramEnd"/>
          </w:p>
          <w:p w14:paraId="47E01681" w14:textId="213548DA" w:rsidR="0018631D" w:rsidRPr="00BE0BB5" w:rsidRDefault="0018631D" w:rsidP="0018631D">
            <w:pPr>
              <w:ind w:firstLine="709"/>
              <w:jc w:val="both"/>
              <w:rPr>
                <w:rFonts w:ascii="Times New Roman" w:eastAsia="Arial Unicode MS" w:hAnsi="Times New Roman"/>
                <w:sz w:val="20"/>
                <w:szCs w:val="20"/>
              </w:rPr>
            </w:pPr>
            <w:proofErr w:type="spellStart"/>
            <w:r w:rsidRPr="00BE0BB5">
              <w:rPr>
                <w:rStyle w:val="italics"/>
                <w:rFonts w:ascii="Times New Roman" w:eastAsia="Arial Unicode MS" w:hAnsi="Times New Roman"/>
                <w:i/>
                <w:iCs/>
                <w:color w:val="333333"/>
                <w:sz w:val="20"/>
                <w:szCs w:val="20"/>
                <w:lang w:val="en-US"/>
              </w:rPr>
              <w:t>integrat</w:t>
            </w:r>
            <w:proofErr w:type="spellEnd"/>
            <w:r w:rsidRPr="00BE0BB5">
              <w:rPr>
                <w:rFonts w:ascii="Times New Roman" w:hAnsi="Times New Roman"/>
                <w:sz w:val="20"/>
                <w:szCs w:val="20"/>
                <w:lang w:val="en-US"/>
              </w:rPr>
              <w:t xml:space="preserve">, cu </w:t>
            </w:r>
            <w:proofErr w:type="spellStart"/>
            <w:r w:rsidRPr="00BE0BB5">
              <w:rPr>
                <w:rFonts w:ascii="Times New Roman" w:hAnsi="Times New Roman"/>
                <w:sz w:val="20"/>
                <w:szCs w:val="20"/>
                <w:lang w:val="en-US"/>
              </w:rPr>
              <w:t>referire</w:t>
            </w:r>
            <w:proofErr w:type="spellEnd"/>
            <w:r w:rsidRPr="00BE0BB5">
              <w:rPr>
                <w:rFonts w:ascii="Times New Roman" w:hAnsi="Times New Roman"/>
                <w:sz w:val="20"/>
                <w:szCs w:val="20"/>
                <w:lang w:val="en-US"/>
              </w:rPr>
              <w:t xml:space="preserve"> la un </w:t>
            </w:r>
            <w:proofErr w:type="spellStart"/>
            <w:r w:rsidRPr="00BE0BB5">
              <w:rPr>
                <w:rFonts w:ascii="Times New Roman" w:hAnsi="Times New Roman"/>
                <w:sz w:val="20"/>
                <w:szCs w:val="20"/>
                <w:lang w:val="en-US"/>
              </w:rPr>
              <w:t>afișaj</w:t>
            </w:r>
            <w:proofErr w:type="spellEnd"/>
            <w:r w:rsidRPr="00BE0BB5">
              <w:rPr>
                <w:rFonts w:ascii="Times New Roman" w:hAnsi="Times New Roman"/>
                <w:sz w:val="20"/>
                <w:szCs w:val="20"/>
                <w:lang w:val="en-US"/>
              </w:rPr>
              <w:t xml:space="preserve"> care face </w:t>
            </w:r>
            <w:proofErr w:type="spellStart"/>
            <w:r w:rsidRPr="00BE0BB5">
              <w:rPr>
                <w:rFonts w:ascii="Times New Roman" w:hAnsi="Times New Roman"/>
                <w:sz w:val="20"/>
                <w:szCs w:val="20"/>
                <w:lang w:val="en-US"/>
              </w:rPr>
              <w:t>parte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dintr</w:t>
            </w:r>
            <w:proofErr w:type="spellEnd"/>
            <w:r w:rsidRPr="00BE0BB5">
              <w:rPr>
                <w:rFonts w:ascii="Times New Roman" w:hAnsi="Times New Roman"/>
                <w:sz w:val="20"/>
                <w:szCs w:val="20"/>
                <w:lang w:val="en-US"/>
              </w:rPr>
              <w:t xml:space="preserve">-un alt </w:t>
            </w:r>
            <w:proofErr w:type="spellStart"/>
            <w:r w:rsidRPr="00BE0BB5">
              <w:rPr>
                <w:rFonts w:ascii="Times New Roman" w:hAnsi="Times New Roman"/>
                <w:sz w:val="20"/>
                <w:szCs w:val="20"/>
                <w:lang w:val="en-US"/>
              </w:rPr>
              <w:t>produs</w:t>
            </w:r>
            <w:proofErr w:type="spellEnd"/>
            <w:r w:rsidRPr="00BE0BB5">
              <w:rPr>
                <w:rFonts w:ascii="Times New Roman" w:hAnsi="Times New Roman"/>
                <w:sz w:val="20"/>
                <w:szCs w:val="20"/>
                <w:lang w:val="en-US"/>
              </w:rPr>
              <w:t xml:space="preserve"> ca </w:t>
            </w:r>
            <w:proofErr w:type="spellStart"/>
            <w:r w:rsidRPr="00BE0BB5">
              <w:rPr>
                <w:rFonts w:ascii="Times New Roman" w:hAnsi="Times New Roman"/>
                <w:sz w:val="20"/>
                <w:szCs w:val="20"/>
                <w:lang w:val="en-US"/>
              </w:rPr>
              <w:t>și</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componentă</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funcțională</w:t>
            </w:r>
            <w:proofErr w:type="spellEnd"/>
            <w:r w:rsidRPr="00BE0BB5">
              <w:rPr>
                <w:rFonts w:ascii="Times New Roman" w:hAnsi="Times New Roman"/>
                <w:sz w:val="20"/>
                <w:szCs w:val="20"/>
                <w:lang w:val="en-US"/>
              </w:rPr>
              <w:t xml:space="preserve"> </w:t>
            </w:r>
            <w:r w:rsidRPr="00BE0BB5">
              <w:rPr>
                <w:rFonts w:ascii="Times New Roman" w:eastAsia="Arial Unicode MS" w:hAnsi="Times New Roman"/>
                <w:sz w:val="20"/>
                <w:szCs w:val="20"/>
              </w:rPr>
              <w:t xml:space="preserve">- </w:t>
            </w:r>
            <w:r w:rsidRPr="00BE0BB5">
              <w:rPr>
                <w:rFonts w:ascii="Times New Roman" w:hAnsi="Times New Roman"/>
                <w:sz w:val="20"/>
                <w:szCs w:val="20"/>
                <w:lang w:val="en-US"/>
              </w:rPr>
              <w:t xml:space="preserve">un </w:t>
            </w:r>
            <w:proofErr w:type="spellStart"/>
            <w:r w:rsidRPr="00BE0BB5">
              <w:rPr>
                <w:rFonts w:ascii="Times New Roman" w:hAnsi="Times New Roman"/>
                <w:sz w:val="20"/>
                <w:szCs w:val="20"/>
                <w:lang w:val="en-US"/>
              </w:rPr>
              <w:t>afișaj</w:t>
            </w:r>
            <w:proofErr w:type="spellEnd"/>
            <w:r w:rsidRPr="00BE0BB5">
              <w:rPr>
                <w:rFonts w:ascii="Times New Roman" w:hAnsi="Times New Roman"/>
                <w:sz w:val="20"/>
                <w:szCs w:val="20"/>
                <w:lang w:val="en-US"/>
              </w:rPr>
              <w:t xml:space="preserve"> electronic care nu </w:t>
            </w:r>
            <w:proofErr w:type="spellStart"/>
            <w:r w:rsidRPr="00BE0BB5">
              <w:rPr>
                <w:rFonts w:ascii="Times New Roman" w:hAnsi="Times New Roman"/>
                <w:sz w:val="20"/>
                <w:szCs w:val="20"/>
                <w:lang w:val="en-US"/>
              </w:rPr>
              <w:t>poate</w:t>
            </w:r>
            <w:proofErr w:type="spellEnd"/>
            <w:r w:rsidRPr="00BE0BB5">
              <w:rPr>
                <w:rFonts w:ascii="Times New Roman" w:hAnsi="Times New Roman"/>
                <w:sz w:val="20"/>
                <w:szCs w:val="20"/>
                <w:lang w:val="en-US"/>
              </w:rPr>
              <w:t xml:space="preserve"> fi </w:t>
            </w:r>
            <w:proofErr w:type="spellStart"/>
            <w:r w:rsidRPr="00BE0BB5">
              <w:rPr>
                <w:rFonts w:ascii="Times New Roman" w:hAnsi="Times New Roman"/>
                <w:sz w:val="20"/>
                <w:szCs w:val="20"/>
                <w:lang w:val="en-US"/>
              </w:rPr>
              <w:t>exploatat</w:t>
            </w:r>
            <w:proofErr w:type="spellEnd"/>
            <w:r w:rsidRPr="00BE0BB5">
              <w:rPr>
                <w:rFonts w:ascii="Times New Roman" w:hAnsi="Times New Roman"/>
                <w:sz w:val="20"/>
                <w:szCs w:val="20"/>
                <w:lang w:val="en-US"/>
              </w:rPr>
              <w:t xml:space="preserve"> independent de </w:t>
            </w:r>
            <w:proofErr w:type="spellStart"/>
            <w:r w:rsidRPr="00BE0BB5">
              <w:rPr>
                <w:rFonts w:ascii="Times New Roman" w:hAnsi="Times New Roman"/>
                <w:sz w:val="20"/>
                <w:szCs w:val="20"/>
                <w:lang w:val="en-US"/>
              </w:rPr>
              <w:t>produs</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și</w:t>
            </w:r>
            <w:proofErr w:type="spellEnd"/>
            <w:r w:rsidRPr="00BE0BB5">
              <w:rPr>
                <w:rFonts w:ascii="Times New Roman" w:hAnsi="Times New Roman"/>
                <w:sz w:val="20"/>
                <w:szCs w:val="20"/>
                <w:lang w:val="en-US"/>
              </w:rPr>
              <w:t xml:space="preserve"> care </w:t>
            </w:r>
            <w:proofErr w:type="spellStart"/>
            <w:r w:rsidRPr="00BE0BB5">
              <w:rPr>
                <w:rFonts w:ascii="Times New Roman" w:hAnsi="Times New Roman"/>
                <w:sz w:val="20"/>
                <w:szCs w:val="20"/>
                <w:lang w:val="en-US"/>
              </w:rPr>
              <w:t>depinde</w:t>
            </w:r>
            <w:proofErr w:type="spellEnd"/>
            <w:r w:rsidRPr="00BE0BB5">
              <w:rPr>
                <w:rFonts w:ascii="Times New Roman" w:hAnsi="Times New Roman"/>
                <w:sz w:val="20"/>
                <w:szCs w:val="20"/>
                <w:lang w:val="en-US"/>
              </w:rPr>
              <w:t xml:space="preserve"> de </w:t>
            </w:r>
            <w:proofErr w:type="spellStart"/>
            <w:r w:rsidRPr="00BE0BB5">
              <w:rPr>
                <w:rFonts w:ascii="Times New Roman" w:hAnsi="Times New Roman"/>
                <w:sz w:val="20"/>
                <w:szCs w:val="20"/>
                <w:lang w:val="en-US"/>
              </w:rPr>
              <w:t>acesta</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pentru</w:t>
            </w:r>
            <w:proofErr w:type="spellEnd"/>
            <w:r w:rsidRPr="00BE0BB5">
              <w:rPr>
                <w:rFonts w:ascii="Times New Roman" w:hAnsi="Times New Roman"/>
                <w:sz w:val="20"/>
                <w:szCs w:val="20"/>
                <w:lang w:val="en-US"/>
              </w:rPr>
              <w:t xml:space="preserve"> a-</w:t>
            </w:r>
            <w:proofErr w:type="spellStart"/>
            <w:r w:rsidRPr="00BE0BB5">
              <w:rPr>
                <w:rFonts w:ascii="Times New Roman" w:hAnsi="Times New Roman"/>
                <w:sz w:val="20"/>
                <w:szCs w:val="20"/>
                <w:lang w:val="en-US"/>
              </w:rPr>
              <w:t>și</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îndeplini</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funcțiile</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inclusiv</w:t>
            </w:r>
            <w:proofErr w:type="spellEnd"/>
            <w:r w:rsidRPr="00BE0BB5">
              <w:rPr>
                <w:rFonts w:ascii="Times New Roman" w:hAnsi="Times New Roman"/>
                <w:sz w:val="20"/>
                <w:szCs w:val="20"/>
                <w:lang w:val="en-US"/>
              </w:rPr>
              <w:t xml:space="preserve"> </w:t>
            </w:r>
            <w:proofErr w:type="spellStart"/>
            <w:r w:rsidRPr="00BE0BB5">
              <w:rPr>
                <w:rFonts w:ascii="Times New Roman" w:hAnsi="Times New Roman"/>
                <w:sz w:val="20"/>
                <w:szCs w:val="20"/>
                <w:lang w:val="en-US"/>
              </w:rPr>
              <w:t>alimentarea</w:t>
            </w:r>
            <w:proofErr w:type="spellEnd"/>
            <w:r w:rsidRPr="00BE0BB5">
              <w:rPr>
                <w:rFonts w:ascii="Times New Roman" w:hAnsi="Times New Roman"/>
                <w:sz w:val="20"/>
                <w:szCs w:val="20"/>
                <w:lang w:val="en-US"/>
              </w:rPr>
              <w:t xml:space="preserve"> cu </w:t>
            </w:r>
            <w:proofErr w:type="spellStart"/>
            <w:proofErr w:type="gramStart"/>
            <w:r w:rsidRPr="00BE0BB5">
              <w:rPr>
                <w:rFonts w:ascii="Times New Roman" w:hAnsi="Times New Roman"/>
                <w:sz w:val="20"/>
                <w:szCs w:val="20"/>
                <w:lang w:val="en-US"/>
              </w:rPr>
              <w:t>energie</w:t>
            </w:r>
            <w:proofErr w:type="spellEnd"/>
            <w:r w:rsidRPr="00BE0BB5">
              <w:rPr>
                <w:rFonts w:ascii="Times New Roman" w:hAnsi="Times New Roman"/>
                <w:sz w:val="20"/>
                <w:szCs w:val="20"/>
                <w:lang w:val="en-US"/>
              </w:rPr>
              <w:t>;</w:t>
            </w:r>
            <w:proofErr w:type="gramEnd"/>
          </w:p>
          <w:p w14:paraId="7ACC3DB5" w14:textId="77777777" w:rsidR="0018631D" w:rsidRPr="00135EDD" w:rsidRDefault="0018631D" w:rsidP="0018631D">
            <w:pPr>
              <w:ind w:firstLine="709"/>
              <w:jc w:val="both"/>
              <w:rPr>
                <w:rFonts w:ascii="Times New Roman" w:eastAsia="Arial Unicode MS" w:hAnsi="Times New Roman"/>
                <w:sz w:val="20"/>
                <w:szCs w:val="20"/>
                <w:lang w:val="pt-BR"/>
              </w:rPr>
            </w:pPr>
            <w:r w:rsidRPr="00135EDD">
              <w:rPr>
                <w:rStyle w:val="italics"/>
                <w:rFonts w:ascii="Times New Roman" w:eastAsia="Arial Unicode MS" w:hAnsi="Times New Roman"/>
                <w:i/>
                <w:iCs/>
                <w:color w:val="333333"/>
                <w:sz w:val="20"/>
                <w:szCs w:val="20"/>
                <w:lang w:val="pt-BR"/>
              </w:rPr>
              <w:lastRenderedPageBreak/>
              <w:t>afișaj medical</w:t>
            </w:r>
            <w:r w:rsidRPr="00135EDD">
              <w:rPr>
                <w:rFonts w:ascii="Times New Roman" w:hAnsi="Times New Roman"/>
                <w:sz w:val="20"/>
                <w:szCs w:val="20"/>
                <w:lang w:val="pt-BR"/>
              </w:rPr>
              <w:t xml:space="preserve"> - afișaj electronic care intră în domeniul de aplicare al:</w:t>
            </w:r>
          </w:p>
          <w:p w14:paraId="086849B6" w14:textId="77777777" w:rsidR="0018631D" w:rsidRPr="00135EDD" w:rsidRDefault="0018631D" w:rsidP="00AD1F73">
            <w:pPr>
              <w:numPr>
                <w:ilvl w:val="0"/>
                <w:numId w:val="55"/>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hAnsi="Times New Roman"/>
                <w:color w:val="000000"/>
                <w:sz w:val="20"/>
                <w:szCs w:val="20"/>
                <w:lang w:val="pt-BR"/>
              </w:rPr>
              <w:t xml:space="preserve">Hotărârii Guvernului nr.702/2018 </w:t>
            </w:r>
            <w:r w:rsidRPr="00135EDD">
              <w:rPr>
                <w:rFonts w:ascii="Times New Roman" w:hAnsi="Times New Roman"/>
                <w:color w:val="000000"/>
                <w:sz w:val="20"/>
                <w:szCs w:val="20"/>
                <w:lang w:val="pt-BR" w:eastAsia="ru-RU"/>
              </w:rPr>
              <w:t>pentru aprobarea Regulamentului privind condiţiile de introducere pe piaţă a dispozitivelor medicale; sau</w:t>
            </w:r>
          </w:p>
          <w:p w14:paraId="7420B903" w14:textId="5E669A2B" w:rsidR="0018631D" w:rsidRPr="00135EDD" w:rsidRDefault="0018631D" w:rsidP="00AD1F73">
            <w:pPr>
              <w:numPr>
                <w:ilvl w:val="0"/>
                <w:numId w:val="55"/>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t>Legii nr.102/2017 cu privire la dispozitivele medicale; sau</w:t>
            </w:r>
          </w:p>
          <w:p w14:paraId="49872BAF" w14:textId="52187417" w:rsidR="0018631D" w:rsidRPr="00135EDD" w:rsidRDefault="0018631D" w:rsidP="0018631D">
            <w:pPr>
              <w:ind w:firstLine="709"/>
              <w:jc w:val="both"/>
              <w:rPr>
                <w:rFonts w:ascii="Times New Roman" w:eastAsia="Arial Unicode MS" w:hAnsi="Times New Roman"/>
                <w:sz w:val="20"/>
                <w:szCs w:val="20"/>
                <w:lang w:val="pt-BR"/>
              </w:rPr>
            </w:pPr>
            <w:r w:rsidRPr="00135EDD">
              <w:rPr>
                <w:rStyle w:val="italics"/>
                <w:rFonts w:ascii="Times New Roman" w:eastAsia="Arial Unicode MS" w:hAnsi="Times New Roman"/>
                <w:i/>
                <w:iCs/>
                <w:color w:val="333333"/>
                <w:sz w:val="20"/>
                <w:szCs w:val="20"/>
                <w:lang w:val="pt-BR"/>
              </w:rPr>
              <w:t>monitor de gradul 1</w:t>
            </w:r>
            <w:r w:rsidRPr="00135EDD">
              <w:rPr>
                <w:rFonts w:ascii="Times New Roman" w:hAnsi="Times New Roman"/>
                <w:sz w:val="20"/>
                <w:szCs w:val="20"/>
                <w:lang w:val="pt-BR"/>
              </w:rPr>
              <w:t xml:space="preserve"> - monitor pentru evaluarea tehnică de înaltă calitate a imaginilor în punctele-cheie ale desfășurării unei activități de producție sau de difuziune, cum ar fi captarea de imagini, postproducția, transmisia și stocarea;</w:t>
            </w:r>
          </w:p>
          <w:p w14:paraId="620E6683" w14:textId="2A7B2A74" w:rsidR="0018631D" w:rsidRPr="00135EDD" w:rsidRDefault="0018631D" w:rsidP="0018631D">
            <w:pPr>
              <w:ind w:firstLine="709"/>
              <w:jc w:val="both"/>
              <w:rPr>
                <w:rFonts w:ascii="Times New Roman" w:eastAsia="Arial Unicode MS" w:hAnsi="Times New Roman"/>
                <w:sz w:val="20"/>
                <w:szCs w:val="20"/>
                <w:lang w:val="pt-BR"/>
              </w:rPr>
            </w:pPr>
            <w:r w:rsidRPr="00135EDD">
              <w:rPr>
                <w:rStyle w:val="italics"/>
                <w:rFonts w:ascii="Times New Roman" w:eastAsia="Arial Unicode MS" w:hAnsi="Times New Roman"/>
                <w:i/>
                <w:iCs/>
                <w:color w:val="333333"/>
                <w:sz w:val="20"/>
                <w:szCs w:val="20"/>
                <w:lang w:val="pt-BR"/>
              </w:rPr>
              <w:t>căști de realitate virtuală</w:t>
            </w:r>
            <w:r w:rsidRPr="00135EDD">
              <w:rPr>
                <w:rFonts w:ascii="Times New Roman" w:hAnsi="Times New Roman"/>
                <w:sz w:val="20"/>
                <w:szCs w:val="20"/>
                <w:lang w:val="pt-BR"/>
              </w:rPr>
              <w:t xml:space="preserve"> - dispozitiv de purtat pe cap care oferă utilizatorului o realitate virtuală imersivă prin afișarea de imagini stereoscopice pentru fiecare ochi, cu funcții de urmărire a mișcării capului;</w:t>
            </w:r>
          </w:p>
          <w:p w14:paraId="5D7F9617" w14:textId="77777777" w:rsidR="0018631D" w:rsidRPr="00135EDD" w:rsidRDefault="0018631D" w:rsidP="0018631D">
            <w:pPr>
              <w:spacing w:after="0" w:line="240" w:lineRule="auto"/>
              <w:ind w:firstLine="709"/>
              <w:jc w:val="both"/>
              <w:rPr>
                <w:rFonts w:ascii="Times New Roman" w:hAnsi="Times New Roman"/>
                <w:sz w:val="20"/>
                <w:szCs w:val="20"/>
                <w:lang w:val="pt-BR"/>
              </w:rPr>
            </w:pPr>
            <w:r w:rsidRPr="00135EDD">
              <w:rPr>
                <w:rStyle w:val="italics"/>
                <w:rFonts w:ascii="Times New Roman" w:eastAsia="Arial Unicode MS" w:hAnsi="Times New Roman"/>
                <w:i/>
                <w:iCs/>
                <w:color w:val="333333"/>
                <w:sz w:val="20"/>
                <w:szCs w:val="20"/>
                <w:lang w:val="pt-BR"/>
              </w:rPr>
              <w:t>afișaj industrial</w:t>
            </w:r>
            <w:r w:rsidRPr="00135EDD">
              <w:rPr>
                <w:rFonts w:ascii="Times New Roman" w:hAnsi="Times New Roman"/>
                <w:sz w:val="20"/>
                <w:szCs w:val="20"/>
                <w:lang w:val="pt-BR"/>
              </w:rPr>
              <w:t xml:space="preserve"> - afișaj electronic conceput, încercat și comercializat exclusiv pentru a fi utilizat în medii industriale pentru măsurare, încercare, monitorizare și control. Proiectarea sa trebuie să asigure cel puțin toate elementele următoare:</w:t>
            </w:r>
          </w:p>
          <w:p w14:paraId="02ADDCC8" w14:textId="77777777" w:rsidR="0018631D" w:rsidRPr="00135EDD" w:rsidRDefault="0018631D" w:rsidP="00AD1F73">
            <w:pPr>
              <w:numPr>
                <w:ilvl w:val="0"/>
                <w:numId w:val="61"/>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hAnsi="Times New Roman"/>
                <w:sz w:val="20"/>
                <w:szCs w:val="20"/>
                <w:lang w:val="pt-BR"/>
              </w:rPr>
              <w:t>temperaturi de funcționare între 0 °C și + 50 °C;</w:t>
            </w:r>
          </w:p>
          <w:p w14:paraId="62FB91C3" w14:textId="77777777" w:rsidR="0018631D" w:rsidRPr="00135EDD" w:rsidRDefault="0018631D" w:rsidP="00AD1F73">
            <w:pPr>
              <w:numPr>
                <w:ilvl w:val="0"/>
                <w:numId w:val="61"/>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t>condiții de umiditate de funcționare între 20 % și 90 % fără condensare;</w:t>
            </w:r>
          </w:p>
          <w:p w14:paraId="6813CD04" w14:textId="77777777" w:rsidR="0018631D" w:rsidRPr="00135EDD" w:rsidRDefault="0018631D" w:rsidP="00AD1F73">
            <w:pPr>
              <w:numPr>
                <w:ilvl w:val="0"/>
                <w:numId w:val="61"/>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t>un nivel minim de protecție împotriva factorilor externi (IP 65), asigurând protecție împotriva pătrunderii prafului și protecție completă împotriva contactului (etanș la praf), fără efect pentru apa proiectată de o duză (6,3 mm) pe carcasă;</w:t>
            </w:r>
          </w:p>
          <w:p w14:paraId="3B139B54" w14:textId="1FD86EB7" w:rsidR="0018631D" w:rsidRPr="00135EDD" w:rsidRDefault="0018631D" w:rsidP="00AD1F73">
            <w:pPr>
              <w:numPr>
                <w:ilvl w:val="0"/>
                <w:numId w:val="61"/>
              </w:numPr>
              <w:suppressAutoHyphens w:val="0"/>
              <w:autoSpaceDN/>
              <w:spacing w:after="0" w:line="240" w:lineRule="auto"/>
              <w:jc w:val="both"/>
              <w:textAlignment w:val="auto"/>
              <w:rPr>
                <w:rFonts w:ascii="Times New Roman" w:eastAsia="Arial Unicode MS" w:hAnsi="Times New Roman"/>
                <w:sz w:val="20"/>
                <w:szCs w:val="20"/>
                <w:lang w:val="pt-BR"/>
              </w:rPr>
            </w:pPr>
            <w:r w:rsidRPr="00135EDD">
              <w:rPr>
                <w:rFonts w:ascii="Times New Roman" w:eastAsia="Arial Unicode MS" w:hAnsi="Times New Roman"/>
                <w:sz w:val="20"/>
                <w:szCs w:val="20"/>
                <w:lang w:val="pt-BR"/>
              </w:rPr>
              <w:t>imunitate CEM adecvată pentru mediile industriale.</w:t>
            </w:r>
          </w:p>
          <w:p w14:paraId="7A434004" w14:textId="51C9477C" w:rsidR="0018631D" w:rsidRPr="00BE0BB5" w:rsidRDefault="0018631D" w:rsidP="0018631D">
            <w:pPr>
              <w:ind w:firstLine="540"/>
              <w:rPr>
                <w:rFonts w:ascii="Times New Roman" w:hAnsi="Times New Roman"/>
                <w:color w:val="000000" w:themeColor="text1"/>
                <w:sz w:val="20"/>
                <w:szCs w:val="20"/>
                <w:lang w:val="pt-BR"/>
              </w:rPr>
            </w:pPr>
            <w:r w:rsidRPr="00BE0BB5">
              <w:rPr>
                <w:rFonts w:ascii="Times New Roman" w:hAnsi="Times New Roman"/>
                <w:color w:val="000000" w:themeColor="text1"/>
                <w:sz w:val="20"/>
                <w:szCs w:val="20"/>
                <w:lang w:val="pt-BR"/>
              </w:rPr>
              <w:t>În sensul anexelor nr. 2-5, se aplica definiţiile din anexa nr.1 la prezentul Regulament.</w:t>
            </w:r>
          </w:p>
        </w:tc>
        <w:tc>
          <w:tcPr>
            <w:tcW w:w="1276" w:type="dxa"/>
            <w:shd w:val="clear" w:color="auto" w:fill="auto"/>
          </w:tcPr>
          <w:p w14:paraId="6FFC4619" w14:textId="77777777" w:rsidR="00392D8D" w:rsidRPr="00BE0BB5" w:rsidRDefault="00392D8D" w:rsidP="00392D8D">
            <w:pPr>
              <w:spacing w:after="0" w:line="240" w:lineRule="auto"/>
              <w:rPr>
                <w:rFonts w:ascii="Times New Roman" w:hAnsi="Times New Roman"/>
                <w:bCs/>
                <w:color w:val="000000" w:themeColor="text1"/>
                <w:sz w:val="20"/>
                <w:szCs w:val="20"/>
                <w:lang w:val="ro-RO"/>
              </w:rPr>
            </w:pPr>
            <w:r w:rsidRPr="00BE0BB5">
              <w:rPr>
                <w:rFonts w:ascii="Times New Roman" w:hAnsi="Times New Roman"/>
                <w:bCs/>
                <w:color w:val="000000" w:themeColor="text1"/>
                <w:sz w:val="20"/>
                <w:szCs w:val="20"/>
                <w:lang w:val="ro-RO"/>
              </w:rPr>
              <w:lastRenderedPageBreak/>
              <w:t>Compatibil</w:t>
            </w:r>
          </w:p>
          <w:p w14:paraId="00FBCB59" w14:textId="3C3247E1" w:rsidR="008E69D1" w:rsidRPr="00BE0BB5"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BE0BB5"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ABD207C" w14:textId="5257EA01" w:rsidR="007D3D53" w:rsidRPr="00135EDD" w:rsidRDefault="007D3D53" w:rsidP="007D3D53">
            <w:pPr>
              <w:spacing w:after="0" w:line="240" w:lineRule="auto"/>
              <w:jc w:val="both"/>
              <w:rPr>
                <w:rFonts w:ascii="Times New Roman" w:hAnsi="Times New Roman"/>
                <w:color w:val="000000" w:themeColor="text1"/>
                <w:sz w:val="20"/>
                <w:szCs w:val="20"/>
                <w:lang w:val="pt-BR"/>
              </w:rPr>
            </w:pPr>
            <w:r w:rsidRPr="00135EDD">
              <w:rPr>
                <w:rFonts w:ascii="Times New Roman" w:hAnsi="Times New Roman"/>
                <w:color w:val="000000" w:themeColor="text1"/>
                <w:sz w:val="20"/>
                <w:szCs w:val="20"/>
                <w:lang w:val="pt-BR"/>
              </w:rPr>
              <w:t xml:space="preserve">Prevederile Directivei 90/385/CEE, Directivei 98/79/CE, </w:t>
            </w:r>
          </w:p>
          <w:p w14:paraId="4162CEDD" w14:textId="2D7C0C08" w:rsidR="0018631D" w:rsidRPr="00135EDD" w:rsidRDefault="007D3D53" w:rsidP="0018631D">
            <w:pPr>
              <w:jc w:val="both"/>
              <w:rPr>
                <w:rFonts w:ascii="Times New Roman" w:eastAsia="Arial Unicode MS" w:hAnsi="Times New Roman"/>
                <w:color w:val="000000" w:themeColor="text1"/>
                <w:sz w:val="20"/>
                <w:szCs w:val="20"/>
                <w:lang w:val="pt-BR"/>
              </w:rPr>
            </w:pPr>
            <w:r w:rsidRPr="00135EDD">
              <w:rPr>
                <w:rFonts w:ascii="Times New Roman" w:hAnsi="Times New Roman"/>
                <w:color w:val="000000" w:themeColor="text1"/>
                <w:sz w:val="20"/>
                <w:szCs w:val="20"/>
                <w:lang w:val="pt-BR"/>
              </w:rPr>
              <w:t xml:space="preserve">Regulamentului (UE) 2017/746 </w:t>
            </w:r>
            <w:r w:rsidR="0018631D" w:rsidRPr="00135EDD">
              <w:rPr>
                <w:rFonts w:ascii="Times New Roman" w:eastAsia="Arial Unicode MS" w:hAnsi="Times New Roman"/>
                <w:color w:val="000000" w:themeColor="text1"/>
                <w:sz w:val="20"/>
                <w:szCs w:val="20"/>
                <w:lang w:val="pt-BR"/>
              </w:rPr>
              <w:t>au fost transpuse în Legea nr.102/2017 cu privire la dispozitivele medicale.</w:t>
            </w:r>
          </w:p>
          <w:p w14:paraId="711278A9" w14:textId="2D99C5D6" w:rsidR="00AC24A4" w:rsidRPr="00135EDD" w:rsidRDefault="00AC24A4" w:rsidP="00925A21">
            <w:pPr>
              <w:autoSpaceDE w:val="0"/>
              <w:spacing w:after="0" w:line="240" w:lineRule="auto"/>
              <w:rPr>
                <w:rFonts w:ascii="Times New Roman" w:eastAsia="Times New Roman" w:hAnsi="Times New Roman"/>
                <w:sz w:val="20"/>
                <w:szCs w:val="20"/>
                <w:lang w:val="pt-BR"/>
              </w:rPr>
            </w:pPr>
          </w:p>
        </w:tc>
        <w:tc>
          <w:tcPr>
            <w:tcW w:w="1464" w:type="dxa"/>
            <w:shd w:val="clear" w:color="auto" w:fill="auto"/>
          </w:tcPr>
          <w:p w14:paraId="5196A4DC" w14:textId="4239C01F" w:rsidR="000A3C73" w:rsidRPr="00BE0BB5" w:rsidRDefault="000A3C73" w:rsidP="000A3C73">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3F6EFAE1" w14:textId="1F9B6860" w:rsidR="00392D8D" w:rsidRPr="00BE0BB5" w:rsidRDefault="00392D8D" w:rsidP="003F755D">
            <w:pPr>
              <w:autoSpaceDE w:val="0"/>
              <w:spacing w:after="0" w:line="240" w:lineRule="auto"/>
              <w:rPr>
                <w:rFonts w:ascii="Times New Roman" w:hAnsi="Times New Roman"/>
                <w:sz w:val="20"/>
                <w:szCs w:val="20"/>
                <w:lang w:val="fr-FR"/>
              </w:rPr>
            </w:pPr>
          </w:p>
          <w:p w14:paraId="27FFEE2A" w14:textId="77777777" w:rsidR="00392D8D" w:rsidRPr="00BE0BB5"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BE0BB5"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BE0BB5" w:rsidRDefault="008E69D1" w:rsidP="008E5448">
            <w:pPr>
              <w:autoSpaceDE w:val="0"/>
              <w:spacing w:after="0" w:line="240" w:lineRule="auto"/>
              <w:rPr>
                <w:rFonts w:ascii="Times New Roman" w:hAnsi="Times New Roman"/>
                <w:b/>
                <w:bCs/>
                <w:sz w:val="20"/>
                <w:szCs w:val="20"/>
                <w:lang w:val="ro-RO"/>
              </w:rPr>
            </w:pPr>
          </w:p>
        </w:tc>
      </w:tr>
      <w:tr w:rsidR="00B27C4D" w:rsidRPr="00BE0BB5" w14:paraId="60EEE365" w14:textId="77777777" w:rsidTr="0056758D">
        <w:trPr>
          <w:trHeight w:val="49"/>
        </w:trPr>
        <w:tc>
          <w:tcPr>
            <w:tcW w:w="4957" w:type="dxa"/>
            <w:shd w:val="clear" w:color="auto" w:fill="auto"/>
          </w:tcPr>
          <w:p w14:paraId="6FFC11B5" w14:textId="238B7443" w:rsidR="00B27C4D" w:rsidRPr="00135EDD" w:rsidRDefault="00B27C4D" w:rsidP="00B27C4D">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135EDD">
              <w:rPr>
                <w:rFonts w:eastAsia="Arial Unicode MS"/>
                <w:i/>
                <w:iCs/>
                <w:color w:val="333333"/>
                <w:sz w:val="20"/>
                <w:szCs w:val="20"/>
                <w:shd w:val="clear" w:color="auto" w:fill="FFFFFF"/>
                <w:lang w:val="pt-BR"/>
              </w:rPr>
              <w:lastRenderedPageBreak/>
              <w:t>Articolul 3</w:t>
            </w:r>
          </w:p>
          <w:p w14:paraId="0F32E953" w14:textId="37F7FCDE" w:rsidR="00B27C4D" w:rsidRPr="00135EDD" w:rsidRDefault="00B27C4D" w:rsidP="00B27C4D">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135EDD">
              <w:rPr>
                <w:rFonts w:eastAsia="Arial Unicode MS"/>
                <w:b/>
                <w:bCs/>
                <w:color w:val="333333"/>
                <w:sz w:val="20"/>
                <w:szCs w:val="20"/>
                <w:shd w:val="clear" w:color="auto" w:fill="FFFFFF"/>
                <w:lang w:val="pt-BR"/>
              </w:rPr>
              <w:t>Cerințe în materie de proiectare ecologică</w:t>
            </w:r>
          </w:p>
          <w:p w14:paraId="203BD941" w14:textId="127451E3" w:rsidR="00B27C4D" w:rsidRPr="00135EDD" w:rsidRDefault="00B27C4D" w:rsidP="00B27C4D">
            <w:pPr>
              <w:pStyle w:val="ti-art"/>
              <w:shd w:val="clear" w:color="auto" w:fill="FFFFFF"/>
              <w:spacing w:before="0" w:beforeAutospacing="0" w:after="0" w:afterAutospacing="0"/>
              <w:rPr>
                <w:rFonts w:eastAsia="Arial Unicode MS"/>
                <w:b/>
                <w:bCs/>
                <w:color w:val="333333"/>
                <w:sz w:val="20"/>
                <w:szCs w:val="20"/>
                <w:shd w:val="clear" w:color="auto" w:fill="FFFFFF"/>
                <w:lang w:val="pt-BR"/>
              </w:rPr>
            </w:pPr>
            <w:r w:rsidRPr="00135EDD">
              <w:rPr>
                <w:rFonts w:eastAsia="Arial Unicode MS"/>
                <w:color w:val="333333"/>
                <w:sz w:val="20"/>
                <w:szCs w:val="20"/>
                <w:shd w:val="clear" w:color="auto" w:fill="FFFFFF"/>
                <w:lang w:val="pt-BR"/>
              </w:rPr>
              <w:t>Cerințele în materie de proiectare ecologică stabilite în anexa II se aplică începând cu datele indicate în anexa respectivă.</w:t>
            </w:r>
          </w:p>
          <w:p w14:paraId="16D76C4D" w14:textId="3FAC91E9" w:rsidR="00B27C4D" w:rsidRPr="00135EDD" w:rsidRDefault="00B27C4D" w:rsidP="00B27C4D">
            <w:pPr>
              <w:pStyle w:val="ti-art"/>
              <w:shd w:val="clear" w:color="auto" w:fill="FFFFFF"/>
              <w:spacing w:before="0" w:beforeAutospacing="0" w:after="0" w:afterAutospacing="0"/>
              <w:rPr>
                <w:rFonts w:eastAsia="Arial Unicode MS"/>
                <w:color w:val="333333"/>
                <w:sz w:val="20"/>
                <w:szCs w:val="20"/>
                <w:shd w:val="clear" w:color="auto" w:fill="FFFFFF"/>
                <w:lang w:val="pt-BR"/>
              </w:rPr>
            </w:pPr>
          </w:p>
        </w:tc>
        <w:tc>
          <w:tcPr>
            <w:tcW w:w="4394" w:type="dxa"/>
            <w:shd w:val="clear" w:color="auto" w:fill="auto"/>
          </w:tcPr>
          <w:p w14:paraId="52A6D6DF" w14:textId="77777777" w:rsidR="0015196A" w:rsidRPr="00BE0BB5" w:rsidRDefault="0015196A" w:rsidP="0056758D">
            <w:pPr>
              <w:spacing w:after="0" w:line="240" w:lineRule="auto"/>
              <w:ind w:firstLine="539"/>
              <w:jc w:val="center"/>
              <w:rPr>
                <w:rFonts w:ascii="Times New Roman" w:hAnsi="Times New Roman"/>
                <w:b/>
                <w:sz w:val="20"/>
                <w:szCs w:val="20"/>
                <w:lang w:val="pt-BR"/>
              </w:rPr>
            </w:pPr>
            <w:r w:rsidRPr="00BE0BB5">
              <w:rPr>
                <w:rFonts w:ascii="Times New Roman" w:hAnsi="Times New Roman"/>
                <w:b/>
                <w:bCs/>
                <w:sz w:val="20"/>
                <w:szCs w:val="20"/>
                <w:lang w:val="ro-RO"/>
              </w:rPr>
              <w:t>III.</w:t>
            </w:r>
            <w:r w:rsidRPr="00BE0BB5">
              <w:rPr>
                <w:rFonts w:ascii="Times New Roman" w:hAnsi="Times New Roman"/>
                <w:b/>
                <w:sz w:val="20"/>
                <w:szCs w:val="20"/>
                <w:lang w:val="pt-BR"/>
              </w:rPr>
              <w:t xml:space="preserve"> CERINȚE DE PROIECTARE ECOLOGICĂ ȘI EVALUAREA CONFORMITĂȚII</w:t>
            </w:r>
          </w:p>
          <w:p w14:paraId="61628D87" w14:textId="41781C39" w:rsidR="00B27C4D" w:rsidRPr="00BE0BB5" w:rsidRDefault="0056758D" w:rsidP="00AD1F73">
            <w:pPr>
              <w:pStyle w:val="ListParagraph"/>
              <w:numPr>
                <w:ilvl w:val="0"/>
                <w:numId w:val="51"/>
              </w:numPr>
              <w:tabs>
                <w:tab w:val="left" w:pos="709"/>
                <w:tab w:val="left" w:pos="993"/>
              </w:tabs>
              <w:suppressAutoHyphens w:val="0"/>
              <w:autoSpaceDN/>
              <w:spacing w:after="0" w:line="240" w:lineRule="auto"/>
              <w:ind w:left="0" w:firstLine="539"/>
              <w:jc w:val="both"/>
              <w:textAlignment w:val="auto"/>
              <w:rPr>
                <w:rFonts w:ascii="Times New Roman" w:hAnsi="Times New Roman"/>
                <w:color w:val="000000"/>
                <w:sz w:val="20"/>
                <w:szCs w:val="20"/>
                <w:lang w:val="ro-RO"/>
              </w:rPr>
            </w:pPr>
            <w:proofErr w:type="spellStart"/>
            <w:r w:rsidRPr="00BE0BB5">
              <w:rPr>
                <w:rFonts w:ascii="Times New Roman" w:hAnsi="Times New Roman"/>
                <w:color w:val="000000"/>
                <w:sz w:val="20"/>
                <w:szCs w:val="20"/>
                <w:lang w:val="ro-RO"/>
              </w:rPr>
              <w:t>Cerinţele</w:t>
            </w:r>
            <w:proofErr w:type="spellEnd"/>
            <w:r w:rsidRPr="00BE0BB5">
              <w:rPr>
                <w:rFonts w:ascii="Times New Roman" w:hAnsi="Times New Roman"/>
                <w:color w:val="000000"/>
                <w:sz w:val="20"/>
                <w:szCs w:val="20"/>
                <w:lang w:val="ro-RO"/>
              </w:rPr>
              <w:t xml:space="preserve"> de proiectare ecologică stabilite în anexa nr.2 se aplică începând cu datele indicate în această anexa</w:t>
            </w:r>
            <w:r w:rsidRPr="00BE0BB5">
              <w:rPr>
                <w:rFonts w:ascii="Times New Roman" w:hAnsi="Times New Roman"/>
                <w:color w:val="000000"/>
                <w:sz w:val="20"/>
                <w:szCs w:val="20"/>
                <w:shd w:val="clear" w:color="auto" w:fill="FFFFFF"/>
                <w:lang w:val="ro-RO"/>
              </w:rPr>
              <w:t>.</w:t>
            </w:r>
          </w:p>
        </w:tc>
        <w:tc>
          <w:tcPr>
            <w:tcW w:w="1276" w:type="dxa"/>
            <w:shd w:val="clear" w:color="auto" w:fill="auto"/>
          </w:tcPr>
          <w:p w14:paraId="6CB8439A" w14:textId="77777777" w:rsidR="00B27C4D" w:rsidRPr="00BE0BB5" w:rsidRDefault="00B27C4D" w:rsidP="00B27C4D">
            <w:pPr>
              <w:pStyle w:val="ColorfulList-Accent11"/>
              <w:spacing w:after="0" w:line="240" w:lineRule="auto"/>
              <w:ind w:left="0"/>
              <w:jc w:val="center"/>
              <w:rPr>
                <w:rFonts w:ascii="Times New Roman" w:hAnsi="Times New Roman"/>
                <w:bCs/>
                <w:sz w:val="20"/>
                <w:szCs w:val="20"/>
                <w:lang w:val="ro-RO"/>
              </w:rPr>
            </w:pPr>
            <w:r w:rsidRPr="00BE0BB5">
              <w:rPr>
                <w:rFonts w:ascii="Times New Roman" w:hAnsi="Times New Roman"/>
                <w:bCs/>
                <w:sz w:val="20"/>
                <w:szCs w:val="20"/>
                <w:lang w:val="ro-RO"/>
              </w:rPr>
              <w:t xml:space="preserve">Compatibil </w:t>
            </w:r>
          </w:p>
          <w:p w14:paraId="1CDC5FCB" w14:textId="77777777" w:rsidR="00B27C4D" w:rsidRPr="00BE0BB5"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D53A9DD"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DA86931" w14:textId="77777777" w:rsidR="00B27C4D" w:rsidRPr="00BE0BB5"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FF2EFF9" w14:textId="0AE65F88" w:rsidR="00B27C4D" w:rsidRPr="00BE0BB5"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15ECDECE" w14:textId="77777777" w:rsidR="00B27C4D" w:rsidRPr="00BE0BB5" w:rsidRDefault="00B27C4D" w:rsidP="00B27C4D">
            <w:pPr>
              <w:autoSpaceDE w:val="0"/>
              <w:spacing w:after="0" w:line="240" w:lineRule="auto"/>
              <w:rPr>
                <w:rFonts w:ascii="Times New Roman" w:hAnsi="Times New Roman"/>
                <w:sz w:val="20"/>
                <w:szCs w:val="20"/>
                <w:lang w:val="fr-FR"/>
              </w:rPr>
            </w:pPr>
          </w:p>
          <w:p w14:paraId="60D83179"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BE0BB5" w14:paraId="6A2F47F3" w14:textId="77777777" w:rsidTr="00340B94">
        <w:trPr>
          <w:trHeight w:val="558"/>
        </w:trPr>
        <w:tc>
          <w:tcPr>
            <w:tcW w:w="4957" w:type="dxa"/>
            <w:shd w:val="clear" w:color="auto" w:fill="auto"/>
          </w:tcPr>
          <w:p w14:paraId="38358CEF" w14:textId="1827AE33" w:rsidR="00B27C4D" w:rsidRPr="00BE0BB5" w:rsidRDefault="00B27C4D" w:rsidP="0015196A">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proofErr w:type="spellStart"/>
            <w:r w:rsidRPr="00BE0BB5">
              <w:rPr>
                <w:rFonts w:eastAsia="Arial Unicode MS"/>
                <w:i/>
                <w:iCs/>
                <w:color w:val="333333"/>
                <w:sz w:val="20"/>
                <w:szCs w:val="20"/>
                <w:shd w:val="clear" w:color="auto" w:fill="FFFFFF"/>
                <w:lang w:val="en-US"/>
              </w:rPr>
              <w:lastRenderedPageBreak/>
              <w:t>Articolul</w:t>
            </w:r>
            <w:proofErr w:type="spellEnd"/>
            <w:r w:rsidRPr="00BE0BB5">
              <w:rPr>
                <w:rFonts w:eastAsia="Arial Unicode MS"/>
                <w:i/>
                <w:iCs/>
                <w:color w:val="333333"/>
                <w:sz w:val="20"/>
                <w:szCs w:val="20"/>
                <w:shd w:val="clear" w:color="auto" w:fill="FFFFFF"/>
                <w:lang w:val="en-US"/>
              </w:rPr>
              <w:t xml:space="preserve"> 4</w:t>
            </w:r>
          </w:p>
          <w:p w14:paraId="29C7F89E" w14:textId="45528CB9" w:rsidR="00B27C4D" w:rsidRPr="00BE0BB5" w:rsidRDefault="00B27C4D" w:rsidP="0015196A">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proofErr w:type="spellStart"/>
            <w:r w:rsidRPr="00BE0BB5">
              <w:rPr>
                <w:rFonts w:eastAsia="Arial Unicode MS"/>
                <w:b/>
                <w:bCs/>
                <w:color w:val="333333"/>
                <w:sz w:val="20"/>
                <w:szCs w:val="20"/>
                <w:shd w:val="clear" w:color="auto" w:fill="FFFFFF"/>
                <w:lang w:val="en-US"/>
              </w:rPr>
              <w:t>Evaluarea</w:t>
            </w:r>
            <w:proofErr w:type="spellEnd"/>
            <w:r w:rsidRPr="00BE0BB5">
              <w:rPr>
                <w:rFonts w:eastAsia="Arial Unicode MS"/>
                <w:b/>
                <w:bCs/>
                <w:color w:val="333333"/>
                <w:sz w:val="20"/>
                <w:szCs w:val="20"/>
                <w:shd w:val="clear" w:color="auto" w:fill="FFFFFF"/>
                <w:lang w:val="en-US"/>
              </w:rPr>
              <w:t xml:space="preserve"> </w:t>
            </w:r>
            <w:proofErr w:type="spellStart"/>
            <w:r w:rsidRPr="00BE0BB5">
              <w:rPr>
                <w:rFonts w:eastAsia="Arial Unicode MS"/>
                <w:b/>
                <w:bCs/>
                <w:color w:val="333333"/>
                <w:sz w:val="20"/>
                <w:szCs w:val="20"/>
                <w:shd w:val="clear" w:color="auto" w:fill="FFFFFF"/>
                <w:lang w:val="en-US"/>
              </w:rPr>
              <w:t>conformității</w:t>
            </w:r>
            <w:proofErr w:type="spellEnd"/>
          </w:p>
          <w:p w14:paraId="799408A3" w14:textId="22FB556F" w:rsidR="00B27C4D" w:rsidRPr="00135EDD" w:rsidRDefault="00B27C4D" w:rsidP="00AD1F73">
            <w:pPr>
              <w:pStyle w:val="ListParagraph"/>
              <w:numPr>
                <w:ilvl w:val="0"/>
                <w:numId w:val="14"/>
              </w:numPr>
              <w:suppressAutoHyphens w:val="0"/>
              <w:autoSpaceDN/>
              <w:spacing w:after="0" w:line="240" w:lineRule="auto"/>
              <w:jc w:val="both"/>
              <w:textAlignment w:val="auto"/>
              <w:rPr>
                <w:rFonts w:ascii="Times New Roman"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Procedura de evaluare a conformității menționată la articolul 8 din Directiva 2009/125/CE este sistemul de control intern al proiectării prevăzut în anexa IV la directiva în cauză sau sistemul de management prevăzut în anexa V la aceeași directivă.</w:t>
            </w:r>
          </w:p>
          <w:p w14:paraId="7154B3D1" w14:textId="24E0B5AB" w:rsidR="00B27C4D" w:rsidRPr="00BE0BB5" w:rsidRDefault="00B27C4D" w:rsidP="00B27C4D">
            <w:pPr>
              <w:pStyle w:val="ListParagraph"/>
              <w:suppressAutoHyphens w:val="0"/>
              <w:autoSpaceDN/>
              <w:spacing w:after="0" w:line="240" w:lineRule="auto"/>
              <w:textAlignment w:val="auto"/>
              <w:rPr>
                <w:rFonts w:ascii="Times New Roman" w:hAnsi="Times New Roman"/>
                <w:color w:val="4472C4" w:themeColor="accent1"/>
                <w:sz w:val="20"/>
                <w:szCs w:val="20"/>
                <w:lang w:val="en-US"/>
              </w:rPr>
            </w:pPr>
            <w:r>
              <w:fldChar w:fldCharType="begin"/>
            </w:r>
            <w:r>
              <w:instrText>HYPERLINK "https://eur-lex.europa.eu/legal-content/RO/AUTO/?uri=celex:32021R0341" \o "32021R0341: REPLACED"</w:instrText>
            </w:r>
            <w:r>
              <w:fldChar w:fldCharType="separate"/>
            </w:r>
            <w:r w:rsidRPr="00BE0BB5">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p w14:paraId="7D638313" w14:textId="1D648A70" w:rsidR="00B27C4D" w:rsidRPr="00BE0BB5" w:rsidRDefault="00B27C4D" w:rsidP="00AD1F73">
            <w:pPr>
              <w:pStyle w:val="ListParagraph"/>
              <w:numPr>
                <w:ilvl w:val="0"/>
                <w:numId w:val="14"/>
              </w:numPr>
              <w:suppressAutoHyphens w:val="0"/>
              <w:autoSpaceDN/>
              <w:spacing w:after="0" w:line="240" w:lineRule="auto"/>
              <w:jc w:val="both"/>
              <w:textAlignment w:val="auto"/>
              <w:rPr>
                <w:rFonts w:ascii="Times New Roman" w:hAnsi="Times New Roman"/>
                <w:color w:val="000000" w:themeColor="text1"/>
                <w:sz w:val="20"/>
                <w:szCs w:val="20"/>
                <w:lang w:val="en-US"/>
              </w:rPr>
            </w:pPr>
            <w:proofErr w:type="spellStart"/>
            <w:r w:rsidRPr="00BE0BB5">
              <w:rPr>
                <w:rFonts w:ascii="Times New Roman" w:eastAsia="Arial Unicode MS" w:hAnsi="Times New Roman"/>
                <w:color w:val="000000" w:themeColor="text1"/>
                <w:sz w:val="20"/>
                <w:szCs w:val="20"/>
                <w:shd w:val="clear" w:color="auto" w:fill="FFFFFF"/>
              </w:rPr>
              <w:t>În</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scopul</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evaluării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conformității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temeiul</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articolului</w:t>
            </w:r>
            <w:proofErr w:type="spellEnd"/>
            <w:r w:rsidRPr="00BE0BB5">
              <w:rPr>
                <w:rFonts w:ascii="Times New Roman" w:eastAsia="Arial Unicode MS" w:hAnsi="Times New Roman"/>
                <w:color w:val="000000" w:themeColor="text1"/>
                <w:sz w:val="20"/>
                <w:szCs w:val="20"/>
                <w:shd w:val="clear" w:color="auto" w:fill="FFFFFF"/>
              </w:rPr>
              <w:t xml:space="preserve"> 8 din </w:t>
            </w:r>
            <w:proofErr w:type="spellStart"/>
            <w:r w:rsidRPr="00BE0BB5">
              <w:rPr>
                <w:rFonts w:ascii="Times New Roman" w:eastAsia="Arial Unicode MS" w:hAnsi="Times New Roman"/>
                <w:color w:val="000000" w:themeColor="text1"/>
                <w:sz w:val="20"/>
                <w:szCs w:val="20"/>
                <w:shd w:val="clear" w:color="auto" w:fill="FFFFFF"/>
              </w:rPr>
              <w:t>Directiva</w:t>
            </w:r>
            <w:proofErr w:type="spellEnd"/>
            <w:r w:rsidRPr="00BE0BB5">
              <w:rPr>
                <w:rFonts w:ascii="Times New Roman" w:eastAsia="Arial Unicode MS" w:hAnsi="Times New Roman"/>
                <w:color w:val="000000" w:themeColor="text1"/>
                <w:sz w:val="20"/>
                <w:szCs w:val="20"/>
                <w:shd w:val="clear" w:color="auto" w:fill="FFFFFF"/>
              </w:rPr>
              <w:t xml:space="preserve"> 2009/125/CE, </w:t>
            </w:r>
            <w:proofErr w:type="spellStart"/>
            <w:r w:rsidRPr="00BE0BB5">
              <w:rPr>
                <w:rFonts w:ascii="Times New Roman" w:eastAsia="Arial Unicode MS" w:hAnsi="Times New Roman"/>
                <w:color w:val="000000" w:themeColor="text1"/>
                <w:sz w:val="20"/>
                <w:szCs w:val="20"/>
                <w:shd w:val="clear" w:color="auto" w:fill="FFFFFF"/>
              </w:rPr>
              <w:t>documentația</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tehnică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trebuie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conțină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motivul</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pentru</w:t>
            </w:r>
            <w:proofErr w:type="spellEnd"/>
            <w:r w:rsidRPr="00BE0BB5">
              <w:rPr>
                <w:rFonts w:ascii="Times New Roman" w:eastAsia="Arial Unicode MS" w:hAnsi="Times New Roman"/>
                <w:color w:val="000000" w:themeColor="text1"/>
                <w:sz w:val="20"/>
                <w:szCs w:val="20"/>
                <w:shd w:val="clear" w:color="auto" w:fill="FFFFFF"/>
              </w:rPr>
              <w:t xml:space="preserve"> care </w:t>
            </w:r>
            <w:proofErr w:type="spellStart"/>
            <w:r w:rsidRPr="00BE0BB5">
              <w:rPr>
                <w:rFonts w:ascii="Times New Roman" w:eastAsia="Arial Unicode MS" w:hAnsi="Times New Roman"/>
                <w:color w:val="000000" w:themeColor="text1"/>
                <w:sz w:val="20"/>
                <w:szCs w:val="20"/>
                <w:shd w:val="clear" w:color="auto" w:fill="FFFFFF"/>
              </w:rPr>
              <w:t>anumite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componente</w:t>
            </w:r>
            <w:proofErr w:type="spellEnd"/>
            <w:r w:rsidRPr="00BE0BB5">
              <w:rPr>
                <w:rFonts w:ascii="Times New Roman" w:eastAsia="Arial Unicode MS" w:hAnsi="Times New Roman"/>
                <w:color w:val="000000" w:themeColor="text1"/>
                <w:sz w:val="20"/>
                <w:szCs w:val="20"/>
                <w:shd w:val="clear" w:color="auto" w:fill="FFFFFF"/>
              </w:rPr>
              <w:t xml:space="preserve"> din plastic, </w:t>
            </w:r>
            <w:proofErr w:type="spellStart"/>
            <w:r w:rsidRPr="00BE0BB5">
              <w:rPr>
                <w:rFonts w:ascii="Times New Roman" w:eastAsia="Arial Unicode MS" w:hAnsi="Times New Roman"/>
                <w:color w:val="000000" w:themeColor="text1"/>
                <w:sz w:val="20"/>
                <w:szCs w:val="20"/>
                <w:shd w:val="clear" w:color="auto" w:fill="FFFFFF"/>
              </w:rPr>
              <w:t>dacă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există</w:t>
            </w:r>
            <w:proofErr w:type="spellEnd"/>
            <w:r w:rsidRPr="00BE0BB5">
              <w:rPr>
                <w:rFonts w:ascii="Times New Roman" w:eastAsia="Arial Unicode MS" w:hAnsi="Times New Roman"/>
                <w:color w:val="000000" w:themeColor="text1"/>
                <w:sz w:val="20"/>
                <w:szCs w:val="20"/>
                <w:shd w:val="clear" w:color="auto" w:fill="FFFFFF"/>
              </w:rPr>
              <w:t xml:space="preserve">, nu sunt </w:t>
            </w:r>
            <w:proofErr w:type="spellStart"/>
            <w:r w:rsidRPr="00BE0BB5">
              <w:rPr>
                <w:rFonts w:ascii="Times New Roman" w:eastAsia="Arial Unicode MS" w:hAnsi="Times New Roman"/>
                <w:color w:val="000000" w:themeColor="text1"/>
                <w:sz w:val="20"/>
                <w:szCs w:val="20"/>
                <w:shd w:val="clear" w:color="auto" w:fill="FFFFFF"/>
              </w:rPr>
              <w:t>marcate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conformitate</w:t>
            </w:r>
            <w:proofErr w:type="spellEnd"/>
            <w:r w:rsidRPr="00BE0BB5">
              <w:rPr>
                <w:rFonts w:ascii="Times New Roman" w:eastAsia="Arial Unicode MS" w:hAnsi="Times New Roman"/>
                <w:color w:val="000000" w:themeColor="text1"/>
                <w:sz w:val="20"/>
                <w:szCs w:val="20"/>
                <w:shd w:val="clear" w:color="auto" w:fill="FFFFFF"/>
              </w:rPr>
              <w:t xml:space="preserve"> cu </w:t>
            </w:r>
            <w:proofErr w:type="spellStart"/>
            <w:r w:rsidRPr="00BE0BB5">
              <w:rPr>
                <w:rFonts w:ascii="Times New Roman" w:eastAsia="Arial Unicode MS" w:hAnsi="Times New Roman"/>
                <w:color w:val="000000" w:themeColor="text1"/>
                <w:sz w:val="20"/>
                <w:szCs w:val="20"/>
                <w:shd w:val="clear" w:color="auto" w:fill="FFFFFF"/>
              </w:rPr>
              <w:t>exceptarea</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prevăzută</w:t>
            </w:r>
            <w:proofErr w:type="spellEnd"/>
            <w:r w:rsidRPr="00BE0BB5">
              <w:rPr>
                <w:rFonts w:ascii="Times New Roman" w:eastAsia="Arial Unicode MS" w:hAnsi="Times New Roman"/>
                <w:color w:val="000000" w:themeColor="text1"/>
                <w:sz w:val="20"/>
                <w:szCs w:val="20"/>
                <w:shd w:val="clear" w:color="auto" w:fill="FFFFFF"/>
              </w:rPr>
              <w:t xml:space="preserve"> la </w:t>
            </w:r>
            <w:proofErr w:type="spellStart"/>
            <w:r w:rsidRPr="00BE0BB5">
              <w:rPr>
                <w:rFonts w:ascii="Times New Roman" w:eastAsia="Arial Unicode MS" w:hAnsi="Times New Roman"/>
                <w:color w:val="000000" w:themeColor="text1"/>
                <w:sz w:val="20"/>
                <w:szCs w:val="20"/>
                <w:shd w:val="clear" w:color="auto" w:fill="FFFFFF"/>
              </w:rPr>
              <w:t>punctul</w:t>
            </w:r>
            <w:proofErr w:type="spellEnd"/>
            <w:r w:rsidRPr="00BE0BB5">
              <w:rPr>
                <w:rFonts w:ascii="Times New Roman" w:eastAsia="Arial Unicode MS" w:hAnsi="Times New Roman"/>
                <w:color w:val="000000" w:themeColor="text1"/>
                <w:sz w:val="20"/>
                <w:szCs w:val="20"/>
                <w:shd w:val="clear" w:color="auto" w:fill="FFFFFF"/>
              </w:rPr>
              <w:t xml:space="preserve"> D </w:t>
            </w:r>
            <w:proofErr w:type="spellStart"/>
            <w:r w:rsidRPr="00BE0BB5">
              <w:rPr>
                <w:rFonts w:ascii="Times New Roman" w:eastAsia="Arial Unicode MS" w:hAnsi="Times New Roman"/>
                <w:color w:val="000000" w:themeColor="text1"/>
                <w:sz w:val="20"/>
                <w:szCs w:val="20"/>
                <w:shd w:val="clear" w:color="auto" w:fill="FFFFFF"/>
              </w:rPr>
              <w:t>subpunctul</w:t>
            </w:r>
            <w:proofErr w:type="spellEnd"/>
            <w:r w:rsidRPr="00BE0BB5">
              <w:rPr>
                <w:rFonts w:ascii="Times New Roman" w:eastAsia="Arial Unicode MS" w:hAnsi="Times New Roman"/>
                <w:color w:val="000000" w:themeColor="text1"/>
                <w:sz w:val="20"/>
                <w:szCs w:val="20"/>
                <w:shd w:val="clear" w:color="auto" w:fill="FFFFFF"/>
              </w:rPr>
              <w:t xml:space="preserve"> 2 din </w:t>
            </w:r>
            <w:proofErr w:type="spellStart"/>
            <w:r w:rsidRPr="00BE0BB5">
              <w:rPr>
                <w:rFonts w:ascii="Times New Roman" w:eastAsia="Arial Unicode MS" w:hAnsi="Times New Roman"/>
                <w:color w:val="000000" w:themeColor="text1"/>
                <w:sz w:val="20"/>
                <w:szCs w:val="20"/>
                <w:shd w:val="clear" w:color="auto" w:fill="FFFFFF"/>
              </w:rPr>
              <w:t>anexa</w:t>
            </w:r>
            <w:proofErr w:type="spellEnd"/>
            <w:r w:rsidRPr="00BE0BB5">
              <w:rPr>
                <w:rFonts w:ascii="Times New Roman" w:eastAsia="Arial Unicode MS" w:hAnsi="Times New Roman"/>
                <w:color w:val="000000" w:themeColor="text1"/>
                <w:sz w:val="20"/>
                <w:szCs w:val="20"/>
                <w:shd w:val="clear" w:color="auto" w:fill="FFFFFF"/>
              </w:rPr>
              <w:t xml:space="preserve"> II, precum </w:t>
            </w:r>
            <w:proofErr w:type="spellStart"/>
            <w:r w:rsidRPr="00BE0BB5">
              <w:rPr>
                <w:rFonts w:ascii="Times New Roman" w:eastAsia="Arial Unicode MS" w:hAnsi="Times New Roman"/>
                <w:color w:val="000000" w:themeColor="text1"/>
                <w:sz w:val="20"/>
                <w:szCs w:val="20"/>
                <w:shd w:val="clear" w:color="auto" w:fill="FFFFFF"/>
              </w:rPr>
              <w:t>și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detaliile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și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rezultatele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calculelor</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prevăzute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anexele</w:t>
            </w:r>
            <w:proofErr w:type="spellEnd"/>
            <w:r w:rsidRPr="00BE0BB5">
              <w:rPr>
                <w:rFonts w:ascii="Times New Roman" w:eastAsia="Arial Unicode MS" w:hAnsi="Times New Roman"/>
                <w:color w:val="000000" w:themeColor="text1"/>
                <w:sz w:val="20"/>
                <w:szCs w:val="20"/>
                <w:shd w:val="clear" w:color="auto" w:fill="FFFFFF"/>
              </w:rPr>
              <w:t xml:space="preserve"> II </w:t>
            </w:r>
            <w:proofErr w:type="spellStart"/>
            <w:r w:rsidRPr="00BE0BB5">
              <w:rPr>
                <w:rFonts w:ascii="Times New Roman" w:eastAsia="Arial Unicode MS" w:hAnsi="Times New Roman"/>
                <w:color w:val="000000" w:themeColor="text1"/>
                <w:sz w:val="20"/>
                <w:szCs w:val="20"/>
                <w:shd w:val="clear" w:color="auto" w:fill="FFFFFF"/>
              </w:rPr>
              <w:t>și</w:t>
            </w:r>
            <w:proofErr w:type="spellEnd"/>
            <w:r w:rsidRPr="00BE0BB5">
              <w:rPr>
                <w:rFonts w:ascii="Times New Roman" w:eastAsia="Arial Unicode MS" w:hAnsi="Times New Roman"/>
                <w:color w:val="000000" w:themeColor="text1"/>
                <w:sz w:val="20"/>
                <w:szCs w:val="20"/>
                <w:shd w:val="clear" w:color="auto" w:fill="FFFFFF"/>
              </w:rPr>
              <w:t xml:space="preserve"> III la </w:t>
            </w:r>
            <w:proofErr w:type="spellStart"/>
            <w:r w:rsidRPr="00BE0BB5">
              <w:rPr>
                <w:rFonts w:ascii="Times New Roman" w:eastAsia="Arial Unicode MS" w:hAnsi="Times New Roman"/>
                <w:color w:val="000000" w:themeColor="text1"/>
                <w:sz w:val="20"/>
                <w:szCs w:val="20"/>
                <w:shd w:val="clear" w:color="auto" w:fill="FFFFFF"/>
              </w:rPr>
              <w:t>prezentul</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regulament</w:t>
            </w:r>
            <w:proofErr w:type="spellEnd"/>
            <w:r w:rsidRPr="00BE0BB5">
              <w:rPr>
                <w:rFonts w:ascii="Times New Roman" w:eastAsia="Arial Unicode MS" w:hAnsi="Times New Roman"/>
                <w:color w:val="000000" w:themeColor="text1"/>
                <w:sz w:val="20"/>
                <w:szCs w:val="20"/>
                <w:shd w:val="clear" w:color="auto" w:fill="FFFFFF"/>
              </w:rPr>
              <w:t>.</w:t>
            </w:r>
          </w:p>
          <w:p w14:paraId="24579030" w14:textId="4C40A54C" w:rsidR="00B27C4D" w:rsidRPr="00BE0BB5" w:rsidRDefault="00B27C4D" w:rsidP="00B27C4D">
            <w:pPr>
              <w:pStyle w:val="ListParagraph"/>
              <w:suppressAutoHyphens w:val="0"/>
              <w:autoSpaceDN/>
              <w:spacing w:after="0" w:line="240" w:lineRule="auto"/>
              <w:textAlignment w:val="auto"/>
              <w:rPr>
                <w:rFonts w:ascii="Times New Roman" w:hAnsi="Times New Roman"/>
                <w:color w:val="4472C4" w:themeColor="accent1"/>
                <w:sz w:val="20"/>
                <w:szCs w:val="20"/>
                <w:lang w:val="en-US"/>
              </w:rPr>
            </w:pPr>
            <w:hyperlink r:id="rId15" w:tooltip="32019R2021" w:history="1">
              <w:r w:rsidRPr="00BE0BB5">
                <w:rPr>
                  <w:rStyle w:val="Hyperlink"/>
                  <w:rFonts w:ascii="Arial Unicode MS" w:eastAsia="Arial Unicode MS" w:hAnsi="Arial Unicode MS" w:cs="Arial Unicode MS" w:hint="eastAsia"/>
                  <w:b/>
                  <w:bCs/>
                  <w:color w:val="4472C4" w:themeColor="accent1"/>
                  <w:sz w:val="21"/>
                  <w:szCs w:val="21"/>
                </w:rPr>
                <w:t>▼B</w:t>
              </w:r>
            </w:hyperlink>
          </w:p>
          <w:p w14:paraId="717E439B" w14:textId="4A912C9F" w:rsidR="00B27C4D" w:rsidRPr="00BE0BB5" w:rsidRDefault="00B27C4D" w:rsidP="00AD1F73">
            <w:pPr>
              <w:pStyle w:val="ListParagraph"/>
              <w:numPr>
                <w:ilvl w:val="0"/>
                <w:numId w:val="14"/>
              </w:numPr>
              <w:suppressAutoHyphens w:val="0"/>
              <w:autoSpaceDN/>
              <w:spacing w:after="0" w:line="240" w:lineRule="auto"/>
              <w:jc w:val="both"/>
              <w:textAlignment w:val="auto"/>
              <w:rPr>
                <w:rFonts w:ascii="Times New Roman" w:hAnsi="Times New Roman"/>
                <w:color w:val="000000" w:themeColor="text1"/>
                <w:sz w:val="20"/>
                <w:szCs w:val="20"/>
                <w:lang w:val="en-US"/>
              </w:rPr>
            </w:pPr>
            <w:proofErr w:type="spellStart"/>
            <w:r w:rsidRPr="00BE0BB5">
              <w:rPr>
                <w:rFonts w:ascii="Times New Roman" w:eastAsia="Arial Unicode MS" w:hAnsi="Times New Roman"/>
                <w:color w:val="000000" w:themeColor="text1"/>
                <w:sz w:val="20"/>
                <w:szCs w:val="20"/>
                <w:shd w:val="clear" w:color="auto" w:fill="FFFFFF"/>
              </w:rPr>
              <w:t>În</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cazul</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w:t>
            </w:r>
            <w:proofErr w:type="spellEnd"/>
            <w:r w:rsidRPr="00BE0BB5">
              <w:rPr>
                <w:rFonts w:ascii="Times New Roman" w:eastAsia="Arial Unicode MS" w:hAnsi="Times New Roman"/>
                <w:color w:val="000000" w:themeColor="text1"/>
                <w:sz w:val="20"/>
                <w:szCs w:val="20"/>
                <w:shd w:val="clear" w:color="auto" w:fill="FFFFFF"/>
              </w:rPr>
              <w:t xml:space="preserve"> care </w:t>
            </w:r>
            <w:proofErr w:type="spellStart"/>
            <w:r w:rsidRPr="00BE0BB5">
              <w:rPr>
                <w:rFonts w:ascii="Times New Roman" w:eastAsia="Arial Unicode MS" w:hAnsi="Times New Roman"/>
                <w:color w:val="000000" w:themeColor="text1"/>
                <w:sz w:val="20"/>
                <w:szCs w:val="20"/>
                <w:shd w:val="clear" w:color="auto" w:fill="FFFFFF"/>
              </w:rPr>
              <w:t>informațiile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incluse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dosarul</w:t>
            </w:r>
            <w:proofErr w:type="spellEnd"/>
            <w:r w:rsidRPr="00BE0BB5">
              <w:rPr>
                <w:rFonts w:ascii="Times New Roman" w:eastAsia="Arial Unicode MS" w:hAnsi="Times New Roman"/>
                <w:color w:val="000000" w:themeColor="text1"/>
                <w:sz w:val="20"/>
                <w:szCs w:val="20"/>
                <w:shd w:val="clear" w:color="auto" w:fill="FFFFFF"/>
              </w:rPr>
              <w:t xml:space="preserve"> cu </w:t>
            </w:r>
            <w:proofErr w:type="spellStart"/>
            <w:r w:rsidRPr="00BE0BB5">
              <w:rPr>
                <w:rFonts w:ascii="Times New Roman" w:eastAsia="Arial Unicode MS" w:hAnsi="Times New Roman"/>
                <w:color w:val="000000" w:themeColor="text1"/>
                <w:sz w:val="20"/>
                <w:szCs w:val="20"/>
                <w:shd w:val="clear" w:color="auto" w:fill="FFFFFF"/>
              </w:rPr>
              <w:t>documentația</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tehnică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pentru</w:t>
            </w:r>
            <w:proofErr w:type="spellEnd"/>
            <w:r w:rsidRPr="00BE0BB5">
              <w:rPr>
                <w:rFonts w:ascii="Times New Roman" w:eastAsia="Arial Unicode MS" w:hAnsi="Times New Roman"/>
                <w:color w:val="000000" w:themeColor="text1"/>
                <w:sz w:val="20"/>
                <w:szCs w:val="20"/>
                <w:shd w:val="clear" w:color="auto" w:fill="FFFFFF"/>
              </w:rPr>
              <w:t xml:space="preserve"> un </w:t>
            </w:r>
            <w:proofErr w:type="spellStart"/>
            <w:r w:rsidRPr="00BE0BB5">
              <w:rPr>
                <w:rFonts w:ascii="Times New Roman" w:eastAsia="Arial Unicode MS" w:hAnsi="Times New Roman"/>
                <w:color w:val="000000" w:themeColor="text1"/>
                <w:sz w:val="20"/>
                <w:szCs w:val="20"/>
                <w:shd w:val="clear" w:color="auto" w:fill="FFFFFF"/>
              </w:rPr>
              <w:t>anumit</w:t>
            </w:r>
            <w:proofErr w:type="spellEnd"/>
            <w:r w:rsidRPr="00BE0BB5">
              <w:rPr>
                <w:rFonts w:ascii="Times New Roman" w:eastAsia="Arial Unicode MS" w:hAnsi="Times New Roman"/>
                <w:color w:val="000000" w:themeColor="text1"/>
                <w:sz w:val="20"/>
                <w:szCs w:val="20"/>
                <w:shd w:val="clear" w:color="auto" w:fill="FFFFFF"/>
              </w:rPr>
              <w:t xml:space="preserve"> model au </w:t>
            </w:r>
            <w:proofErr w:type="spellStart"/>
            <w:r w:rsidRPr="00BE0BB5">
              <w:rPr>
                <w:rFonts w:ascii="Times New Roman" w:eastAsia="Arial Unicode MS" w:hAnsi="Times New Roman"/>
                <w:color w:val="000000" w:themeColor="text1"/>
                <w:sz w:val="20"/>
                <w:szCs w:val="20"/>
                <w:shd w:val="clear" w:color="auto" w:fill="FFFFFF"/>
              </w:rPr>
              <w:t>fost</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obținute</w:t>
            </w:r>
            <w:proofErr w:type="spellEnd"/>
            <w:r w:rsidRPr="00BE0BB5">
              <w:rPr>
                <w:rFonts w:ascii="Times New Roman" w:eastAsia="Arial Unicode MS" w:hAnsi="Times New Roman"/>
                <w:color w:val="000000" w:themeColor="text1"/>
                <w:sz w:val="20"/>
                <w:szCs w:val="20"/>
                <w:shd w:val="clear" w:color="auto" w:fill="FFFFFF"/>
              </w:rPr>
              <w:t>:</w:t>
            </w:r>
          </w:p>
          <w:p w14:paraId="64E30C7D" w14:textId="738D6EEE" w:rsidR="00B27C4D" w:rsidRPr="00BE0BB5" w:rsidRDefault="00B27C4D" w:rsidP="00AD1F73">
            <w:pPr>
              <w:pStyle w:val="ListParagraph"/>
              <w:numPr>
                <w:ilvl w:val="0"/>
                <w:numId w:val="15"/>
              </w:numPr>
              <w:suppressAutoHyphens w:val="0"/>
              <w:autoSpaceDN/>
              <w:spacing w:after="0" w:line="240" w:lineRule="auto"/>
              <w:jc w:val="both"/>
              <w:textAlignment w:val="auto"/>
              <w:rPr>
                <w:rFonts w:ascii="Times New Roman" w:hAnsi="Times New Roman"/>
                <w:color w:val="000000" w:themeColor="text1"/>
                <w:sz w:val="20"/>
                <w:szCs w:val="20"/>
                <w:lang w:val="en-US"/>
              </w:rPr>
            </w:pPr>
            <w:r w:rsidRPr="00BE0BB5">
              <w:rPr>
                <w:rFonts w:ascii="Times New Roman" w:eastAsia="Arial Unicode MS" w:hAnsi="Times New Roman"/>
                <w:color w:val="000000" w:themeColor="text1"/>
                <w:sz w:val="20"/>
                <w:szCs w:val="20"/>
                <w:shd w:val="clear" w:color="auto" w:fill="FFFFFF"/>
              </w:rPr>
              <w:t xml:space="preserve">de la un model care are </w:t>
            </w:r>
            <w:proofErr w:type="spellStart"/>
            <w:r w:rsidRPr="00BE0BB5">
              <w:rPr>
                <w:rFonts w:ascii="Times New Roman" w:eastAsia="Arial Unicode MS" w:hAnsi="Times New Roman"/>
                <w:color w:val="000000" w:themeColor="text1"/>
                <w:sz w:val="20"/>
                <w:szCs w:val="20"/>
                <w:shd w:val="clear" w:color="auto" w:fill="FFFFFF"/>
              </w:rPr>
              <w:t>aceleași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caracteristici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tehnice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relevante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pentru</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informațiile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tehnice</w:t>
            </w:r>
            <w:proofErr w:type="spellEnd"/>
            <w:r w:rsidRPr="00BE0BB5">
              <w:rPr>
                <w:rFonts w:ascii="Times New Roman" w:eastAsia="Arial Unicode MS" w:hAnsi="Times New Roman"/>
                <w:color w:val="000000" w:themeColor="text1"/>
                <w:sz w:val="20"/>
                <w:szCs w:val="20"/>
                <w:shd w:val="clear" w:color="auto" w:fill="FFFFFF"/>
              </w:rPr>
              <w:t xml:space="preserve"> care </w:t>
            </w:r>
            <w:proofErr w:type="spellStart"/>
            <w:r w:rsidRPr="00BE0BB5">
              <w:rPr>
                <w:rFonts w:ascii="Times New Roman" w:eastAsia="Arial Unicode MS" w:hAnsi="Times New Roman"/>
                <w:color w:val="000000" w:themeColor="text1"/>
                <w:sz w:val="20"/>
                <w:szCs w:val="20"/>
                <w:shd w:val="clear" w:color="auto" w:fill="FFFFFF"/>
              </w:rPr>
              <w:t>trebuie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furnizate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dar</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este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produs</w:t>
            </w:r>
            <w:proofErr w:type="spellEnd"/>
            <w:r w:rsidRPr="00BE0BB5">
              <w:rPr>
                <w:rFonts w:ascii="Times New Roman" w:eastAsia="Arial Unicode MS" w:hAnsi="Times New Roman"/>
                <w:color w:val="000000" w:themeColor="text1"/>
                <w:sz w:val="20"/>
                <w:szCs w:val="20"/>
                <w:shd w:val="clear" w:color="auto" w:fill="FFFFFF"/>
              </w:rPr>
              <w:t xml:space="preserve"> de un </w:t>
            </w:r>
            <w:proofErr w:type="spellStart"/>
            <w:r w:rsidRPr="00BE0BB5">
              <w:rPr>
                <w:rFonts w:ascii="Times New Roman" w:eastAsia="Arial Unicode MS" w:hAnsi="Times New Roman"/>
                <w:color w:val="000000" w:themeColor="text1"/>
                <w:sz w:val="20"/>
                <w:szCs w:val="20"/>
                <w:shd w:val="clear" w:color="auto" w:fill="FFFFFF"/>
              </w:rPr>
              <w:t>producător</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diferit</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sau</w:t>
            </w:r>
            <w:proofErr w:type="spellEnd"/>
          </w:p>
          <w:p w14:paraId="5D3DF835" w14:textId="67746CA3" w:rsidR="00B27C4D" w:rsidRPr="00135EDD" w:rsidRDefault="00B27C4D" w:rsidP="00AD1F73">
            <w:pPr>
              <w:pStyle w:val="ListParagraph"/>
              <w:numPr>
                <w:ilvl w:val="0"/>
                <w:numId w:val="15"/>
              </w:numPr>
              <w:suppressAutoHyphens w:val="0"/>
              <w:autoSpaceDN/>
              <w:spacing w:after="0" w:line="240" w:lineRule="auto"/>
              <w:jc w:val="both"/>
              <w:textAlignment w:val="auto"/>
              <w:rPr>
                <w:rFonts w:ascii="Times New Roman" w:hAnsi="Times New Roman"/>
                <w:color w:val="000000" w:themeColor="text1"/>
                <w:sz w:val="20"/>
                <w:szCs w:val="20"/>
                <w:lang w:val="pt-BR"/>
              </w:rPr>
            </w:pPr>
            <w:r w:rsidRPr="00135EDD">
              <w:rPr>
                <w:rFonts w:ascii="Times New Roman" w:eastAsia="Arial Unicode MS" w:hAnsi="Times New Roman"/>
                <w:color w:val="000000" w:themeColor="text1"/>
                <w:sz w:val="20"/>
                <w:szCs w:val="20"/>
                <w:shd w:val="clear" w:color="auto" w:fill="FFFFFF"/>
                <w:lang w:val="pt-BR"/>
              </w:rPr>
              <w:t>prin calcul, pe baza datelor de proiectare sau prin extrapolare pornind de la un alt model al aceluiași și/sau al altui furnizor,</w:t>
            </w:r>
          </w:p>
          <w:p w14:paraId="078F4005" w14:textId="1892F764" w:rsidR="00B27C4D" w:rsidRPr="00135EDD" w:rsidRDefault="00B27C4D" w:rsidP="0015196A">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documentația tehnică trebuie să includă, după caz, detaliile acestui calcul, evaluarea efectuată de producător pentru a verifica exactitatea calculului și, după caz, declarația de identitate între modelele unor producători diferiți.</w:t>
            </w:r>
          </w:p>
          <w:p w14:paraId="110C39E1" w14:textId="03474DF3" w:rsidR="00B27C4D" w:rsidRPr="00135EDD" w:rsidRDefault="00B27C4D" w:rsidP="0015196A">
            <w:pPr>
              <w:suppressAutoHyphens w:val="0"/>
              <w:autoSpaceDN/>
              <w:spacing w:after="0" w:line="240" w:lineRule="auto"/>
              <w:jc w:val="both"/>
              <w:textAlignment w:val="auto"/>
              <w:rPr>
                <w:rFonts w:ascii="Times New Roman" w:hAnsi="Times New Roman"/>
                <w:color w:val="000000" w:themeColor="text1"/>
                <w:sz w:val="20"/>
                <w:szCs w:val="20"/>
                <w:lang w:val="pt-BR"/>
              </w:rPr>
            </w:pPr>
            <w:r w:rsidRPr="00135EDD">
              <w:rPr>
                <w:rFonts w:ascii="Times New Roman" w:eastAsia="Arial Unicode MS" w:hAnsi="Times New Roman"/>
                <w:color w:val="000000" w:themeColor="text1"/>
                <w:sz w:val="20"/>
                <w:szCs w:val="20"/>
                <w:shd w:val="clear" w:color="auto" w:fill="FFFFFF"/>
                <w:lang w:val="pt-BR"/>
              </w:rPr>
              <w:t>Documentația tehnică trebuie să includă o listă a tuturor modelelor echivalente, inclusiv identificatorii de model.</w:t>
            </w:r>
          </w:p>
          <w:p w14:paraId="11EFD943" w14:textId="0BC4780F" w:rsidR="00B27C4D" w:rsidRPr="00135EDD" w:rsidRDefault="00B27C4D" w:rsidP="00AD1F73">
            <w:pPr>
              <w:pStyle w:val="ListParagraph"/>
              <w:numPr>
                <w:ilvl w:val="0"/>
                <w:numId w:val="14"/>
              </w:numPr>
              <w:suppressAutoHyphens w:val="0"/>
              <w:autoSpaceDN/>
              <w:spacing w:after="0" w:line="240" w:lineRule="auto"/>
              <w:jc w:val="both"/>
              <w:textAlignment w:val="auto"/>
              <w:rPr>
                <w:rFonts w:ascii="Times New Roman" w:hAnsi="Times New Roman"/>
                <w:color w:val="000000" w:themeColor="text1"/>
                <w:sz w:val="20"/>
                <w:szCs w:val="20"/>
                <w:lang w:val="pt-BR"/>
              </w:rPr>
            </w:pPr>
            <w:r w:rsidRPr="00135EDD">
              <w:rPr>
                <w:rFonts w:ascii="Times New Roman" w:eastAsia="Arial Unicode MS" w:hAnsi="Times New Roman"/>
                <w:color w:val="000000" w:themeColor="text1"/>
                <w:sz w:val="20"/>
                <w:szCs w:val="20"/>
                <w:shd w:val="clear" w:color="auto" w:fill="FFFFFF"/>
                <w:lang w:val="pt-BR"/>
              </w:rPr>
              <w:t>Documentația tehnică trebuie să includă informațiile menționate în ordinea și conform prevederilor din anexa VI la Regulamentul (UE) 2019/2013. În scopul supravegherii pieței, producătorii, importatorii sau reprezentanții autorizați pot face trimitere, fără a aduce atingere punctului 2 litera (g) din anexa IV la Directiva 2009/125/CE, la documentația tehnică încărcată în baza de date cu produse, care conține aceleași informații prevăzute în Regulamentul (UE) 2019/2013.</w:t>
            </w:r>
          </w:p>
          <w:p w14:paraId="674E0F3B" w14:textId="0312739C" w:rsidR="00B27C4D" w:rsidRPr="00135EDD" w:rsidRDefault="00B27C4D" w:rsidP="00B27C4D">
            <w:pPr>
              <w:pStyle w:val="ti-art"/>
              <w:shd w:val="clear" w:color="auto" w:fill="FFFFFF"/>
              <w:spacing w:before="0" w:beforeAutospacing="0" w:after="0" w:afterAutospacing="0"/>
              <w:rPr>
                <w:i/>
                <w:iCs/>
                <w:color w:val="333333"/>
                <w:sz w:val="20"/>
                <w:szCs w:val="20"/>
                <w:lang w:val="pt-BR"/>
              </w:rPr>
            </w:pPr>
          </w:p>
        </w:tc>
        <w:tc>
          <w:tcPr>
            <w:tcW w:w="4394" w:type="dxa"/>
            <w:shd w:val="clear" w:color="auto" w:fill="auto"/>
          </w:tcPr>
          <w:p w14:paraId="06737EAC" w14:textId="77777777" w:rsidR="0056758D" w:rsidRPr="00BE0BB5" w:rsidRDefault="0056758D" w:rsidP="0056758D">
            <w:pPr>
              <w:spacing w:after="0" w:line="240" w:lineRule="auto"/>
              <w:ind w:firstLine="539"/>
              <w:jc w:val="center"/>
              <w:rPr>
                <w:rFonts w:ascii="Times New Roman" w:hAnsi="Times New Roman"/>
                <w:b/>
                <w:sz w:val="20"/>
                <w:szCs w:val="20"/>
                <w:lang w:val="pt-BR"/>
              </w:rPr>
            </w:pPr>
            <w:r w:rsidRPr="00BE0BB5">
              <w:rPr>
                <w:rFonts w:ascii="Times New Roman" w:hAnsi="Times New Roman"/>
                <w:b/>
                <w:bCs/>
                <w:sz w:val="20"/>
                <w:szCs w:val="20"/>
                <w:lang w:val="ro-RO"/>
              </w:rPr>
              <w:t>III.</w:t>
            </w:r>
            <w:r w:rsidRPr="00BE0BB5">
              <w:rPr>
                <w:rFonts w:ascii="Times New Roman" w:hAnsi="Times New Roman"/>
                <w:b/>
                <w:sz w:val="20"/>
                <w:szCs w:val="20"/>
                <w:lang w:val="pt-BR"/>
              </w:rPr>
              <w:t xml:space="preserve"> CERINȚE DE PROIECTARE ECOLOGICĂ ȘI EVALUAREA CONFORMITĂȚII</w:t>
            </w:r>
          </w:p>
          <w:p w14:paraId="15887153" w14:textId="77777777" w:rsidR="0056758D" w:rsidRPr="00BE0BB5" w:rsidRDefault="0056758D" w:rsidP="0056758D">
            <w:pPr>
              <w:tabs>
                <w:tab w:val="left" w:pos="709"/>
                <w:tab w:val="left" w:pos="993"/>
              </w:tabs>
              <w:suppressAutoHyphens w:val="0"/>
              <w:autoSpaceDN/>
              <w:spacing w:after="0" w:line="240" w:lineRule="auto"/>
              <w:jc w:val="both"/>
              <w:textAlignment w:val="auto"/>
              <w:rPr>
                <w:rFonts w:ascii="Times New Roman" w:hAnsi="Times New Roman"/>
                <w:color w:val="000000" w:themeColor="text1"/>
                <w:sz w:val="20"/>
                <w:szCs w:val="20"/>
                <w:lang w:val="it-IT"/>
              </w:rPr>
            </w:pPr>
            <w:r w:rsidRPr="00BE0BB5">
              <w:rPr>
                <w:rFonts w:ascii="Times New Roman" w:hAnsi="Times New Roman"/>
                <w:color w:val="000000" w:themeColor="text1"/>
                <w:sz w:val="20"/>
                <w:szCs w:val="20"/>
                <w:lang w:val="it-IT"/>
              </w:rPr>
              <w:t>7.Procedura de evaluare a conformității prevăzută la art. 17 din Legea nr. 151/2014 privind cerinţele în materie de proiectare ecologică aplicabile produselor cu impact energetic (în continuare - Legea nr. 151/2014) constă din sistemul de control intern al proiectării specificat la anexa nr. 4 sau sistemul de management stabilit în anexa nr. 5 în această Lege.</w:t>
            </w:r>
          </w:p>
          <w:p w14:paraId="6188EE8E" w14:textId="77777777" w:rsidR="0056758D" w:rsidRPr="00BE0BB5" w:rsidRDefault="0056758D" w:rsidP="0056758D">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it-IT"/>
              </w:rPr>
            </w:pPr>
            <w:r w:rsidRPr="00BE0BB5">
              <w:rPr>
                <w:rFonts w:ascii="Times New Roman" w:hAnsi="Times New Roman"/>
                <w:color w:val="000000" w:themeColor="text1"/>
                <w:sz w:val="20"/>
                <w:szCs w:val="20"/>
                <w:lang w:val="it-IT"/>
              </w:rPr>
              <w:t>8.</w:t>
            </w:r>
            <w:r w:rsidRPr="00BE0BB5">
              <w:rPr>
                <w:rFonts w:ascii="Times New Roman" w:hAnsi="Times New Roman"/>
                <w:color w:val="000000" w:themeColor="text1"/>
                <w:sz w:val="20"/>
                <w:szCs w:val="20"/>
                <w:lang w:val="ro-RO"/>
              </w:rPr>
              <w:t xml:space="preserve">În sensul evaluării </w:t>
            </w:r>
            <w:proofErr w:type="spellStart"/>
            <w:r w:rsidRPr="00BE0BB5">
              <w:rPr>
                <w:rFonts w:ascii="Times New Roman" w:hAnsi="Times New Roman"/>
                <w:color w:val="000000" w:themeColor="text1"/>
                <w:sz w:val="20"/>
                <w:szCs w:val="20"/>
                <w:lang w:val="ro-RO"/>
              </w:rPr>
              <w:t>conformităţii</w:t>
            </w:r>
            <w:proofErr w:type="spellEnd"/>
            <w:r w:rsidRPr="00BE0BB5">
              <w:rPr>
                <w:rFonts w:ascii="Times New Roman" w:hAnsi="Times New Roman"/>
                <w:color w:val="000000" w:themeColor="text1"/>
                <w:sz w:val="20"/>
                <w:szCs w:val="20"/>
                <w:lang w:val="ro-RO"/>
              </w:rPr>
              <w:t xml:space="preserve"> în temeiul art. 17 din Legea nr. 151/2014, </w:t>
            </w:r>
            <w:r w:rsidRPr="00BE0BB5">
              <w:rPr>
                <w:rFonts w:ascii="Times New Roman" w:hAnsi="Times New Roman"/>
                <w:color w:val="000000" w:themeColor="text1"/>
                <w:sz w:val="20"/>
                <w:szCs w:val="20"/>
                <w:lang w:val="it-IT"/>
              </w:rPr>
              <w:t xml:space="preserve">dosarul cu documentaţia tehnică </w:t>
            </w:r>
            <w:r w:rsidRPr="00BE0BB5">
              <w:rPr>
                <w:rFonts w:ascii="Times New Roman" w:eastAsia="Arial Unicode MS" w:hAnsi="Times New Roman"/>
                <w:color w:val="000000" w:themeColor="text1"/>
                <w:sz w:val="20"/>
                <w:szCs w:val="20"/>
                <w:shd w:val="clear" w:color="auto" w:fill="FFFFFF"/>
                <w:lang w:val="it-IT"/>
              </w:rPr>
              <w:t>motivul pentru care anumite componente din plastic, dacă există, nu sunt marcate în conformitate cu exceptarea prevăzută la pct. 4 sbp. 2) din anexa nr.2, precum și detaliile și rezultatele calculelor prevăzute în anexele nr.2 și nr.3 la prezentul Regulament.</w:t>
            </w:r>
          </w:p>
          <w:p w14:paraId="2F87CADB" w14:textId="4F9B6500" w:rsidR="0056758D" w:rsidRPr="00135EDD" w:rsidRDefault="0056758D" w:rsidP="0056758D">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lang w:val="pt-BR"/>
              </w:rPr>
              <w:t xml:space="preserve">9.În cazul în care informațiile incluse în dosarul cu documentația tehnică pentru un anumit model au fost obținute </w:t>
            </w:r>
            <w:r w:rsidRPr="00135EDD">
              <w:rPr>
                <w:rFonts w:ascii="Times New Roman" w:eastAsia="Arial Unicode MS" w:hAnsi="Times New Roman"/>
                <w:color w:val="000000" w:themeColor="text1"/>
                <w:sz w:val="20"/>
                <w:szCs w:val="20"/>
                <w:shd w:val="clear" w:color="auto" w:fill="FFFFFF"/>
                <w:lang w:val="pt-BR"/>
              </w:rPr>
              <w:t>de la un model care prezintă aceleași caracteristici tehnice relevante pentru informațiile tehnice care trebuie furnizate, dar care este produs de un producător diferit sau</w:t>
            </w:r>
            <w:r w:rsidRPr="00135EDD">
              <w:rPr>
                <w:rFonts w:ascii="Times New Roman" w:hAnsi="Times New Roman"/>
                <w:i/>
                <w:iCs/>
                <w:color w:val="000000" w:themeColor="text1"/>
                <w:sz w:val="20"/>
                <w:szCs w:val="20"/>
                <w:lang w:val="pt-BR"/>
              </w:rPr>
              <w:t xml:space="preserve"> </w:t>
            </w:r>
            <w:r w:rsidRPr="00135EDD">
              <w:rPr>
                <w:rFonts w:ascii="Times New Roman" w:hAnsi="Times New Roman"/>
                <w:color w:val="000000" w:themeColor="text1"/>
                <w:sz w:val="20"/>
                <w:szCs w:val="20"/>
                <w:lang w:val="pt-BR"/>
              </w:rPr>
              <w:t>obținute</w:t>
            </w:r>
            <w:r w:rsidRPr="00135EDD">
              <w:rPr>
                <w:rFonts w:ascii="Times New Roman" w:hAnsi="Times New Roman"/>
                <w:i/>
                <w:iCs/>
                <w:color w:val="000000" w:themeColor="text1"/>
                <w:sz w:val="20"/>
                <w:szCs w:val="20"/>
                <w:lang w:val="pt-BR"/>
              </w:rPr>
              <w:t xml:space="preserve"> </w:t>
            </w:r>
            <w:r w:rsidRPr="00135EDD">
              <w:rPr>
                <w:rFonts w:ascii="Times New Roman" w:eastAsia="Arial Unicode MS" w:hAnsi="Times New Roman"/>
                <w:color w:val="000000" w:themeColor="text1"/>
                <w:sz w:val="20"/>
                <w:szCs w:val="20"/>
                <w:shd w:val="clear" w:color="auto" w:fill="FFFFFF"/>
                <w:lang w:val="pt-BR"/>
              </w:rPr>
              <w:t>prin calcule efectuate pe baza caracteristicilor de proiectare sau prin extrapolare pornind de la un alt model al aceluiași producător sau al unui alt producător, sau ambele, dosarul cu</w:t>
            </w:r>
            <w:r w:rsidRPr="00135EDD">
              <w:rPr>
                <w:rFonts w:ascii="Times New Roman" w:hAnsi="Times New Roman"/>
                <w:i/>
                <w:iCs/>
                <w:color w:val="000000" w:themeColor="text1"/>
                <w:sz w:val="20"/>
                <w:szCs w:val="20"/>
                <w:lang w:val="pt-BR"/>
              </w:rPr>
              <w:t xml:space="preserve"> </w:t>
            </w:r>
            <w:r w:rsidRPr="00135EDD">
              <w:rPr>
                <w:rFonts w:ascii="Times New Roman" w:eastAsia="Arial Unicode MS" w:hAnsi="Times New Roman"/>
                <w:color w:val="000000" w:themeColor="text1"/>
                <w:sz w:val="20"/>
                <w:szCs w:val="20"/>
                <w:shd w:val="clear" w:color="auto" w:fill="FFFFFF"/>
                <w:lang w:val="pt-BR"/>
              </w:rPr>
              <w:t>documentația tehnică include detaliile acestui calcul, evaluarea efectuată de către producător pentru a verifica exactitatea calculului și declarația de identitate între modelele diferiților producători, după caz.</w:t>
            </w:r>
          </w:p>
          <w:p w14:paraId="7B7699E5" w14:textId="1AC68AAA" w:rsidR="002D0CC7" w:rsidRPr="00135EDD" w:rsidRDefault="002D0CC7" w:rsidP="002D0CC7">
            <w:pPr>
              <w:suppressAutoHyphens w:val="0"/>
              <w:autoSpaceDN/>
              <w:spacing w:after="0" w:line="240" w:lineRule="auto"/>
              <w:jc w:val="both"/>
              <w:textAlignment w:val="auto"/>
              <w:rPr>
                <w:rFonts w:ascii="Times New Roman" w:hAnsi="Times New Roman"/>
                <w:color w:val="000000" w:themeColor="text1"/>
                <w:sz w:val="20"/>
                <w:szCs w:val="20"/>
                <w:lang w:val="pt-BR"/>
              </w:rPr>
            </w:pPr>
            <w:r w:rsidRPr="00135EDD">
              <w:rPr>
                <w:rFonts w:ascii="Times New Roman" w:eastAsia="Arial Unicode MS" w:hAnsi="Times New Roman"/>
                <w:color w:val="000000" w:themeColor="text1"/>
                <w:sz w:val="20"/>
                <w:szCs w:val="20"/>
                <w:shd w:val="clear" w:color="auto" w:fill="FFFFFF"/>
                <w:lang w:val="pt-BR"/>
              </w:rPr>
              <w:t>10. Dosarul cu documentația tehnică include o listă a tuturor modelelor echivalente, inclusiv identificatorii de model.</w:t>
            </w:r>
          </w:p>
          <w:p w14:paraId="38AB4431" w14:textId="266E8FB9" w:rsidR="00B27C4D" w:rsidRPr="00BE0BB5" w:rsidRDefault="002D0CC7" w:rsidP="00E91D79">
            <w:pPr>
              <w:tabs>
                <w:tab w:val="left" w:pos="709"/>
                <w:tab w:val="left" w:pos="993"/>
              </w:tabs>
              <w:suppressAutoHyphens w:val="0"/>
              <w:autoSpaceDN/>
              <w:spacing w:after="0" w:line="240" w:lineRule="auto"/>
              <w:jc w:val="both"/>
              <w:textAlignment w:val="auto"/>
              <w:rPr>
                <w:rFonts w:ascii="Times New Roman" w:hAnsi="Times New Roman"/>
                <w:color w:val="000000" w:themeColor="text1"/>
                <w:sz w:val="20"/>
                <w:szCs w:val="20"/>
                <w:lang w:val="it-IT"/>
              </w:rPr>
            </w:pPr>
            <w:r w:rsidRPr="00BE0BB5">
              <w:rPr>
                <w:rFonts w:ascii="Times New Roman" w:hAnsi="Times New Roman"/>
                <w:color w:val="000000" w:themeColor="text1"/>
                <w:sz w:val="20"/>
                <w:szCs w:val="20"/>
                <w:lang w:val="it-IT"/>
              </w:rPr>
              <w:t>11.</w:t>
            </w:r>
            <w:r w:rsidRPr="00BE0BB5">
              <w:rPr>
                <w:rFonts w:ascii="Times New Roman" w:hAnsi="Times New Roman"/>
                <w:color w:val="000000"/>
                <w:sz w:val="20"/>
                <w:szCs w:val="20"/>
                <w:lang w:val="it-IT"/>
              </w:rPr>
              <w:t xml:space="preserve">Dosarul cu documentația tehnică include </w:t>
            </w:r>
            <w:r w:rsidR="00E91D79" w:rsidRPr="00135EDD">
              <w:rPr>
                <w:rFonts w:ascii="Times New Roman" w:eastAsia="Arial Unicode MS" w:hAnsi="Times New Roman"/>
                <w:color w:val="000000" w:themeColor="text1"/>
                <w:sz w:val="20"/>
                <w:szCs w:val="20"/>
                <w:shd w:val="clear" w:color="auto" w:fill="FFFFFF"/>
                <w:lang w:val="pt-BR"/>
              </w:rPr>
              <w:t xml:space="preserve">informațiile menționate în ordinea și conform prevederilor </w:t>
            </w:r>
            <w:r w:rsidRPr="00135EDD">
              <w:rPr>
                <w:rFonts w:ascii="Times New Roman" w:eastAsia="Arial Unicode MS" w:hAnsi="Times New Roman"/>
                <w:color w:val="000000"/>
                <w:sz w:val="20"/>
                <w:szCs w:val="20"/>
                <w:shd w:val="clear" w:color="auto" w:fill="FFFFFF"/>
                <w:lang w:val="pt-BR"/>
              </w:rPr>
              <w:t>din anexa nr.</w:t>
            </w:r>
            <w:r w:rsidR="00E91D79" w:rsidRPr="00135EDD">
              <w:rPr>
                <w:rFonts w:ascii="Times New Roman" w:eastAsia="Arial Unicode MS" w:hAnsi="Times New Roman"/>
                <w:color w:val="000000"/>
                <w:sz w:val="20"/>
                <w:szCs w:val="20"/>
                <w:shd w:val="clear" w:color="auto" w:fill="FFFFFF"/>
                <w:lang w:val="pt-BR"/>
              </w:rPr>
              <w:t>6</w:t>
            </w:r>
            <w:r w:rsidRPr="00135EDD">
              <w:rPr>
                <w:rFonts w:ascii="Times New Roman" w:eastAsia="Arial Unicode MS" w:hAnsi="Times New Roman"/>
                <w:color w:val="000000"/>
                <w:sz w:val="20"/>
                <w:szCs w:val="20"/>
                <w:shd w:val="clear" w:color="auto" w:fill="FFFFFF"/>
                <w:lang w:val="pt-BR"/>
              </w:rPr>
              <w:t xml:space="preserve"> la</w:t>
            </w:r>
            <w:r w:rsidR="00E91D79" w:rsidRPr="00135EDD">
              <w:rPr>
                <w:rFonts w:ascii="Times New Roman" w:hAnsi="Times New Roman"/>
                <w:sz w:val="20"/>
                <w:szCs w:val="20"/>
                <w:lang w:val="pt-BR"/>
              </w:rPr>
              <w:t xml:space="preserve"> Regulamentul cu privire la etichetarea energetică a afișajelor electronice</w:t>
            </w:r>
            <w:r w:rsidRPr="00135EDD">
              <w:rPr>
                <w:rFonts w:ascii="Times New Roman" w:hAnsi="Times New Roman"/>
                <w:sz w:val="20"/>
                <w:szCs w:val="20"/>
                <w:lang w:val="pt-BR"/>
              </w:rPr>
              <w:t>, cum este prevăzut în anexa nr.1</w:t>
            </w:r>
            <w:r w:rsidR="00E91D79" w:rsidRPr="00135EDD">
              <w:rPr>
                <w:rFonts w:ascii="Times New Roman" w:hAnsi="Times New Roman"/>
                <w:sz w:val="20"/>
                <w:szCs w:val="20"/>
                <w:lang w:val="pt-BR"/>
              </w:rPr>
              <w:t>6</w:t>
            </w:r>
            <w:r w:rsidRPr="00135EDD">
              <w:rPr>
                <w:rFonts w:ascii="Times New Roman" w:hAnsi="Times New Roman"/>
                <w:sz w:val="20"/>
                <w:szCs w:val="20"/>
                <w:lang w:val="pt-BR"/>
              </w:rPr>
              <w:t xml:space="preserve"> la Hotărârea Guvernului nr. 1003/2014 pentru aprobarea regulamentelor privind cerințele de etichetare energetică a unor produse cu impact energetic (în continuare - Hotărârea Guvernului nr. 1003/2014). </w:t>
            </w:r>
            <w:r w:rsidRPr="00BE0BB5">
              <w:rPr>
                <w:rFonts w:ascii="Times New Roman" w:eastAsia="Arial Unicode MS" w:hAnsi="Times New Roman"/>
                <w:color w:val="000000"/>
                <w:sz w:val="20"/>
                <w:szCs w:val="20"/>
                <w:shd w:val="clear" w:color="auto" w:fill="FFFFFF"/>
                <w:lang w:val="it-IT"/>
              </w:rPr>
              <w:t xml:space="preserve">În scopul supravegherii pieței, producătorii, importatorii sau reprezentanții autorizați fac trimitere la dosarul cu documentația tehnică încărcată în baza de date cu produse, care </w:t>
            </w:r>
            <w:r w:rsidRPr="00BE0BB5">
              <w:rPr>
                <w:rFonts w:ascii="Times New Roman" w:eastAsia="Arial Unicode MS" w:hAnsi="Times New Roman"/>
                <w:color w:val="000000"/>
                <w:sz w:val="20"/>
                <w:szCs w:val="20"/>
                <w:shd w:val="clear" w:color="auto" w:fill="FFFFFF"/>
                <w:lang w:val="it-IT"/>
              </w:rPr>
              <w:lastRenderedPageBreak/>
              <w:t xml:space="preserve">conține aceleași informații prevăzute </w:t>
            </w:r>
            <w:r w:rsidRPr="00BE0BB5">
              <w:rPr>
                <w:rFonts w:ascii="Times New Roman" w:hAnsi="Times New Roman"/>
                <w:color w:val="000000"/>
                <w:sz w:val="20"/>
                <w:szCs w:val="20"/>
                <w:lang w:val="it-IT"/>
              </w:rPr>
              <w:t>în Hotărârea Guvernului nr. 1003/2014, fără a aduce atingere pct. 2 lit.g) din anexa nr.4</w:t>
            </w:r>
            <w:r w:rsidRPr="00BE0BB5">
              <w:rPr>
                <w:rFonts w:ascii="Times New Roman" w:hAnsi="Times New Roman"/>
                <w:color w:val="000000"/>
                <w:sz w:val="20"/>
                <w:szCs w:val="20"/>
                <w:lang w:val="ro-RO"/>
              </w:rPr>
              <w:t xml:space="preserve"> Legii nr. 151/2014</w:t>
            </w:r>
            <w:r w:rsidRPr="00BE0BB5">
              <w:rPr>
                <w:rFonts w:ascii="Times New Roman" w:hAnsi="Times New Roman"/>
                <w:color w:val="000000"/>
                <w:sz w:val="20"/>
                <w:szCs w:val="20"/>
                <w:lang w:val="it-IT"/>
              </w:rPr>
              <w:t>.</w:t>
            </w:r>
          </w:p>
        </w:tc>
        <w:tc>
          <w:tcPr>
            <w:tcW w:w="1276" w:type="dxa"/>
            <w:shd w:val="clear" w:color="auto" w:fill="auto"/>
          </w:tcPr>
          <w:p w14:paraId="569F1619" w14:textId="77777777" w:rsidR="00B27C4D" w:rsidRPr="00BE0BB5" w:rsidRDefault="00B27C4D" w:rsidP="00B27C4D">
            <w:pPr>
              <w:pStyle w:val="ColorfulList-Accent11"/>
              <w:spacing w:after="0" w:line="240" w:lineRule="auto"/>
              <w:ind w:left="0"/>
              <w:jc w:val="center"/>
              <w:rPr>
                <w:rFonts w:ascii="Times New Roman" w:hAnsi="Times New Roman"/>
                <w:bCs/>
                <w:sz w:val="20"/>
                <w:szCs w:val="20"/>
                <w:lang w:val="ro-RO"/>
              </w:rPr>
            </w:pPr>
            <w:r w:rsidRPr="00BE0BB5">
              <w:rPr>
                <w:rFonts w:ascii="Times New Roman" w:hAnsi="Times New Roman"/>
                <w:bCs/>
                <w:sz w:val="20"/>
                <w:szCs w:val="20"/>
                <w:lang w:val="ro-RO"/>
              </w:rPr>
              <w:lastRenderedPageBreak/>
              <w:t xml:space="preserve">Compatibil </w:t>
            </w:r>
          </w:p>
          <w:p w14:paraId="1D63EC03" w14:textId="77777777" w:rsidR="00B27C4D" w:rsidRPr="00BE0BB5"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D61EB42"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08B1758" w14:textId="77777777" w:rsidR="00B27C4D" w:rsidRPr="00BE0BB5"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0ED9E572" w14:textId="00C17164" w:rsidR="00B27C4D" w:rsidRPr="00BE0BB5"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58441144" w14:textId="77777777" w:rsidR="00B27C4D" w:rsidRPr="00BE0BB5" w:rsidRDefault="00B27C4D" w:rsidP="00B27C4D">
            <w:pPr>
              <w:autoSpaceDE w:val="0"/>
              <w:spacing w:after="0" w:line="240" w:lineRule="auto"/>
              <w:rPr>
                <w:rFonts w:ascii="Times New Roman" w:hAnsi="Times New Roman"/>
                <w:sz w:val="20"/>
                <w:szCs w:val="20"/>
                <w:lang w:val="fr-FR"/>
              </w:rPr>
            </w:pPr>
          </w:p>
          <w:p w14:paraId="030B790B"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BE0BB5" w14:paraId="404A1CE1" w14:textId="77777777" w:rsidTr="00340B94">
        <w:trPr>
          <w:trHeight w:val="558"/>
        </w:trPr>
        <w:tc>
          <w:tcPr>
            <w:tcW w:w="4957" w:type="dxa"/>
            <w:shd w:val="clear" w:color="auto" w:fill="auto"/>
          </w:tcPr>
          <w:p w14:paraId="57E9A0CD" w14:textId="63E365B1" w:rsidR="00B27C4D" w:rsidRPr="00135EDD" w:rsidRDefault="00B27C4D" w:rsidP="0015196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t>Articolul 5</w:t>
            </w:r>
          </w:p>
          <w:p w14:paraId="6BCDE05F" w14:textId="77777777" w:rsidR="00B27C4D" w:rsidRPr="00135EDD" w:rsidRDefault="00B27C4D" w:rsidP="00B27C4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 xml:space="preserve"> Procedura de verificare în scopul supravegherii pieței</w:t>
            </w:r>
          </w:p>
          <w:p w14:paraId="3EC4160F" w14:textId="133CC428" w:rsidR="00B27C4D" w:rsidRPr="00135EDD" w:rsidRDefault="00B27C4D" w:rsidP="0015196A">
            <w:pPr>
              <w:pStyle w:val="ti-art"/>
              <w:shd w:val="clear" w:color="auto" w:fill="FFFFFF"/>
              <w:spacing w:before="0" w:beforeAutospacing="0" w:after="0" w:afterAutospacing="0"/>
              <w:jc w:val="both"/>
              <w:rPr>
                <w:i/>
                <w:iCs/>
                <w:color w:val="333333"/>
                <w:sz w:val="20"/>
                <w:szCs w:val="20"/>
                <w:lang w:val="pt-BR"/>
              </w:rPr>
            </w:pPr>
            <w:r w:rsidRPr="00135EDD">
              <w:rPr>
                <w:rFonts w:eastAsia="Arial Unicode MS"/>
                <w:color w:val="000000" w:themeColor="text1"/>
                <w:sz w:val="20"/>
                <w:szCs w:val="20"/>
                <w:shd w:val="clear" w:color="auto" w:fill="FFFFFF"/>
                <w:lang w:val="pt-BR"/>
              </w:rPr>
              <w:t>Autoritățile statelor membre aplică procedura de verificare prevăzută în anexa IV la prezentul regulament atunci când efectuează verificările în scopul supravegherii pieței menționate la articolul 3 alineatul (2) din Directiva 2009/125/CE.</w:t>
            </w:r>
          </w:p>
        </w:tc>
        <w:tc>
          <w:tcPr>
            <w:tcW w:w="4394" w:type="dxa"/>
            <w:shd w:val="clear" w:color="auto" w:fill="auto"/>
          </w:tcPr>
          <w:p w14:paraId="66C11A0F" w14:textId="77777777" w:rsidR="00E91D79" w:rsidRPr="00BE0BB5" w:rsidRDefault="00E91D79" w:rsidP="00E91D79">
            <w:pPr>
              <w:ind w:left="1260"/>
              <w:jc w:val="center"/>
              <w:rPr>
                <w:rFonts w:ascii="Times New Roman" w:hAnsi="Times New Roman"/>
                <w:b/>
                <w:color w:val="000000"/>
                <w:sz w:val="18"/>
                <w:szCs w:val="18"/>
                <w:lang w:val="pt-BR"/>
              </w:rPr>
            </w:pPr>
            <w:r w:rsidRPr="00135EDD">
              <w:rPr>
                <w:rFonts w:ascii="Times New Roman" w:eastAsia="Arial Unicode MS" w:hAnsi="Times New Roman"/>
                <w:b/>
                <w:bCs/>
                <w:color w:val="000000"/>
                <w:sz w:val="18"/>
                <w:szCs w:val="18"/>
                <w:shd w:val="clear" w:color="auto" w:fill="FFFFFF"/>
                <w:lang w:val="pt-BR"/>
              </w:rPr>
              <w:t xml:space="preserve">IV. </w:t>
            </w:r>
            <w:r w:rsidRPr="00BE0BB5">
              <w:rPr>
                <w:rFonts w:ascii="Times New Roman" w:hAnsi="Times New Roman"/>
                <w:b/>
                <w:color w:val="000000"/>
                <w:sz w:val="18"/>
                <w:szCs w:val="18"/>
                <w:lang w:val="pt-BR"/>
              </w:rPr>
              <w:t>PROCEDURA DE VERIFICARE ÎN SCOPUL SUPRAVEGHERII PIEȚEI, CIRCUMVENȚIE ȘI ACTUALIZĂRI DE SOFTWARE. VALORILE INDICATIVE DE REFERINȚĂ</w:t>
            </w:r>
          </w:p>
          <w:p w14:paraId="038F0F0D" w14:textId="3C7EFCB8" w:rsidR="00B27C4D" w:rsidRPr="00BE0BB5" w:rsidRDefault="00E91D79" w:rsidP="00E91D79">
            <w:pPr>
              <w:tabs>
                <w:tab w:val="left" w:pos="851"/>
                <w:tab w:val="left" w:pos="993"/>
              </w:tabs>
              <w:suppressAutoHyphens w:val="0"/>
              <w:autoSpaceDN/>
              <w:spacing w:after="0" w:line="240" w:lineRule="auto"/>
              <w:jc w:val="both"/>
              <w:textAlignment w:val="auto"/>
              <w:rPr>
                <w:rFonts w:ascii="Times New Roman" w:hAnsi="Times New Roman"/>
                <w:color w:val="000000" w:themeColor="text1"/>
                <w:sz w:val="20"/>
                <w:szCs w:val="20"/>
                <w:lang w:val="ro-RO"/>
              </w:rPr>
            </w:pPr>
            <w:r w:rsidRPr="00BE0BB5">
              <w:rPr>
                <w:rFonts w:ascii="Times New Roman" w:hAnsi="Times New Roman"/>
                <w:color w:val="000000" w:themeColor="text1"/>
                <w:sz w:val="20"/>
                <w:szCs w:val="20"/>
                <w:lang w:val="ro-RO"/>
              </w:rPr>
              <w:t xml:space="preserve">12.Se aplică procedura de verificare descrisă în anexa nr. 4 la prezentul Regulament la efectuarea controalelor de supraveghere a </w:t>
            </w:r>
            <w:proofErr w:type="spellStart"/>
            <w:r w:rsidRPr="00BE0BB5">
              <w:rPr>
                <w:rFonts w:ascii="Times New Roman" w:hAnsi="Times New Roman"/>
                <w:color w:val="000000" w:themeColor="text1"/>
                <w:sz w:val="20"/>
                <w:szCs w:val="20"/>
                <w:lang w:val="ro-RO"/>
              </w:rPr>
              <w:t>pieţei</w:t>
            </w:r>
            <w:proofErr w:type="spellEnd"/>
            <w:r w:rsidRPr="00BE0BB5">
              <w:rPr>
                <w:rFonts w:ascii="Times New Roman" w:hAnsi="Times New Roman"/>
                <w:color w:val="000000" w:themeColor="text1"/>
                <w:sz w:val="20"/>
                <w:szCs w:val="20"/>
                <w:lang w:val="ro-RO"/>
              </w:rPr>
              <w:t xml:space="preserve"> </w:t>
            </w:r>
            <w:proofErr w:type="spellStart"/>
            <w:r w:rsidRPr="00BE0BB5">
              <w:rPr>
                <w:rFonts w:ascii="Times New Roman" w:hAnsi="Times New Roman"/>
                <w:color w:val="000000" w:themeColor="text1"/>
                <w:sz w:val="20"/>
                <w:szCs w:val="20"/>
                <w:lang w:val="ro-RO"/>
              </w:rPr>
              <w:t>menţionate</w:t>
            </w:r>
            <w:proofErr w:type="spellEnd"/>
            <w:r w:rsidRPr="00BE0BB5">
              <w:rPr>
                <w:rFonts w:ascii="Times New Roman" w:hAnsi="Times New Roman"/>
                <w:color w:val="000000" w:themeColor="text1"/>
                <w:sz w:val="20"/>
                <w:szCs w:val="20"/>
                <w:lang w:val="ro-RO"/>
              </w:rPr>
              <w:t xml:space="preserve"> în art</w:t>
            </w:r>
            <w:r w:rsidR="004E1D5A" w:rsidRPr="00BE0BB5">
              <w:rPr>
                <w:rFonts w:ascii="Times New Roman" w:hAnsi="Times New Roman"/>
                <w:color w:val="000000" w:themeColor="text1"/>
                <w:sz w:val="20"/>
                <w:szCs w:val="20"/>
                <w:lang w:val="ro-RO"/>
              </w:rPr>
              <w:t>.</w:t>
            </w:r>
            <w:r w:rsidRPr="00BE0BB5">
              <w:rPr>
                <w:rFonts w:ascii="Times New Roman" w:hAnsi="Times New Roman"/>
                <w:color w:val="000000" w:themeColor="text1"/>
                <w:sz w:val="20"/>
                <w:szCs w:val="20"/>
                <w:lang w:val="ro-RO"/>
              </w:rPr>
              <w:t xml:space="preserve"> 8 </w:t>
            </w:r>
            <w:proofErr w:type="spellStart"/>
            <w:r w:rsidRPr="00BE0BB5">
              <w:rPr>
                <w:rFonts w:ascii="Times New Roman" w:hAnsi="Times New Roman"/>
                <w:color w:val="000000" w:themeColor="text1"/>
                <w:sz w:val="20"/>
                <w:szCs w:val="20"/>
                <w:lang w:val="ro-RO"/>
              </w:rPr>
              <w:t>şi</w:t>
            </w:r>
            <w:proofErr w:type="spellEnd"/>
            <w:r w:rsidRPr="00BE0BB5">
              <w:rPr>
                <w:rFonts w:ascii="Times New Roman" w:hAnsi="Times New Roman"/>
                <w:color w:val="000000" w:themeColor="text1"/>
                <w:sz w:val="20"/>
                <w:szCs w:val="20"/>
                <w:lang w:val="ro-RO"/>
              </w:rPr>
              <w:t xml:space="preserve"> capitolul VI din Legea nr. 151</w:t>
            </w:r>
            <w:r w:rsidR="004E1D5A" w:rsidRPr="00BE0BB5">
              <w:rPr>
                <w:rFonts w:ascii="Times New Roman" w:hAnsi="Times New Roman"/>
                <w:color w:val="000000" w:themeColor="text1"/>
                <w:sz w:val="20"/>
                <w:szCs w:val="20"/>
                <w:lang w:val="ro-RO"/>
              </w:rPr>
              <w:t>/</w:t>
            </w:r>
            <w:r w:rsidRPr="00BE0BB5">
              <w:rPr>
                <w:rFonts w:ascii="Times New Roman" w:hAnsi="Times New Roman"/>
                <w:color w:val="000000" w:themeColor="text1"/>
                <w:sz w:val="20"/>
                <w:szCs w:val="20"/>
                <w:lang w:val="ro-RO"/>
              </w:rPr>
              <w:t>2014.</w:t>
            </w:r>
          </w:p>
        </w:tc>
        <w:tc>
          <w:tcPr>
            <w:tcW w:w="1276" w:type="dxa"/>
            <w:shd w:val="clear" w:color="auto" w:fill="auto"/>
          </w:tcPr>
          <w:p w14:paraId="00568A12" w14:textId="77777777" w:rsidR="00B27C4D" w:rsidRPr="00BE0BB5" w:rsidRDefault="00B27C4D" w:rsidP="00B27C4D">
            <w:pPr>
              <w:pStyle w:val="ColorfulList-Accent11"/>
              <w:spacing w:after="0" w:line="240" w:lineRule="auto"/>
              <w:ind w:left="0"/>
              <w:jc w:val="center"/>
              <w:rPr>
                <w:rFonts w:ascii="Times New Roman" w:hAnsi="Times New Roman"/>
                <w:bCs/>
                <w:sz w:val="20"/>
                <w:szCs w:val="20"/>
                <w:lang w:val="ro-RO"/>
              </w:rPr>
            </w:pPr>
            <w:r w:rsidRPr="00BE0BB5">
              <w:rPr>
                <w:rFonts w:ascii="Times New Roman" w:hAnsi="Times New Roman"/>
                <w:bCs/>
                <w:sz w:val="20"/>
                <w:szCs w:val="20"/>
                <w:lang w:val="ro-RO"/>
              </w:rPr>
              <w:t xml:space="preserve">Compatibil </w:t>
            </w:r>
          </w:p>
          <w:p w14:paraId="224111C8" w14:textId="77777777" w:rsidR="00B27C4D" w:rsidRPr="00BE0BB5" w:rsidRDefault="00B27C4D" w:rsidP="00B27C4D">
            <w:pPr>
              <w:spacing w:after="0" w:line="240" w:lineRule="auto"/>
              <w:rPr>
                <w:rFonts w:ascii="Times New Roman" w:hAnsi="Times New Roman"/>
                <w:bCs/>
                <w:color w:val="000000" w:themeColor="text1"/>
                <w:sz w:val="20"/>
                <w:szCs w:val="20"/>
                <w:lang w:val="ro-MD"/>
              </w:rPr>
            </w:pPr>
          </w:p>
        </w:tc>
        <w:tc>
          <w:tcPr>
            <w:tcW w:w="1275" w:type="dxa"/>
            <w:shd w:val="clear" w:color="auto" w:fill="auto"/>
          </w:tcPr>
          <w:p w14:paraId="3553F801"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5E09BD" w14:textId="77777777" w:rsidR="00B27C4D" w:rsidRPr="00BE0BB5"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96747E4" w14:textId="7A8C67B2" w:rsidR="00B27C4D" w:rsidRPr="00BE0BB5"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0A3DDFB5" w14:textId="77777777" w:rsidR="00B27C4D" w:rsidRPr="00BE0BB5" w:rsidRDefault="00B27C4D" w:rsidP="00B27C4D">
            <w:pPr>
              <w:autoSpaceDE w:val="0"/>
              <w:spacing w:after="0" w:line="240" w:lineRule="auto"/>
              <w:rPr>
                <w:rFonts w:ascii="Times New Roman" w:hAnsi="Times New Roman"/>
                <w:sz w:val="20"/>
                <w:szCs w:val="20"/>
                <w:lang w:val="fr-FR"/>
              </w:rPr>
            </w:pPr>
          </w:p>
          <w:p w14:paraId="3FA88D86"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BE0BB5" w14:paraId="441EF712" w14:textId="77777777" w:rsidTr="00340B94">
        <w:trPr>
          <w:trHeight w:val="558"/>
        </w:trPr>
        <w:tc>
          <w:tcPr>
            <w:tcW w:w="4957" w:type="dxa"/>
            <w:shd w:val="clear" w:color="auto" w:fill="auto"/>
          </w:tcPr>
          <w:p w14:paraId="2E0E0577" w14:textId="63D746B0" w:rsidR="00B27C4D" w:rsidRPr="00135EDD" w:rsidRDefault="00B27C4D" w:rsidP="0015196A">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135EDD">
              <w:rPr>
                <w:rFonts w:eastAsia="Arial Unicode MS"/>
                <w:i/>
                <w:iCs/>
                <w:color w:val="333333"/>
                <w:sz w:val="20"/>
                <w:szCs w:val="20"/>
                <w:shd w:val="clear" w:color="auto" w:fill="FFFFFF"/>
                <w:lang w:val="pt-BR"/>
              </w:rPr>
              <w:t>Articolul 6</w:t>
            </w:r>
          </w:p>
          <w:p w14:paraId="66D9F1DA" w14:textId="54BFBEEE" w:rsidR="00B27C4D" w:rsidRPr="00135EDD" w:rsidRDefault="00B27C4D" w:rsidP="0015196A">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Circumvenție și actualizări de software</w:t>
            </w:r>
          </w:p>
          <w:p w14:paraId="1FC1B2C1" w14:textId="77777777" w:rsidR="00B27C4D" w:rsidRPr="00135EDD" w:rsidRDefault="00B27C4D" w:rsidP="0015196A">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135EDD">
              <w:rPr>
                <w:rFonts w:eastAsia="Arial Unicode MS"/>
                <w:color w:val="000000" w:themeColor="text1"/>
                <w:sz w:val="20"/>
                <w:szCs w:val="20"/>
                <w:shd w:val="clear" w:color="auto" w:fill="FFFFFF"/>
                <w:lang w:val="pt-BR"/>
              </w:rPr>
              <w:t>Producătorul, importatorul sau reprezentantul autorizat nu introduce pe piață produse care au fost concepute astfel încât să poată depista dacă fac obiectul unei încercări (de exemplu, prin recunoașterea condițiilor de încercare sau a ciclului de încercare) și să reacționeze în mod specific prin modificarea automată a performanței lor în timpul încercării, cu obiectivul de a atinge un nivel mai favorabil pentru oricare dintre parametrii declarați de producător, de importator sau de reprezentantul autorizat în documentația tehnică sau incluși în oricare dintre documentele furnizate</w:t>
            </w:r>
            <w:r w:rsidRPr="00135EDD">
              <w:rPr>
                <w:rFonts w:eastAsia="Arial Unicode MS"/>
                <w:color w:val="333333"/>
                <w:sz w:val="20"/>
                <w:szCs w:val="20"/>
                <w:shd w:val="clear" w:color="auto" w:fill="FFFFFF"/>
                <w:lang w:val="pt-BR"/>
              </w:rPr>
              <w:t>.</w:t>
            </w:r>
          </w:p>
          <w:p w14:paraId="0A5FC304" w14:textId="77777777" w:rsidR="00B27C4D" w:rsidRPr="00135EDD" w:rsidRDefault="00B27C4D" w:rsidP="00B27C4D">
            <w:pPr>
              <w:pStyle w:val="ti-art"/>
              <w:shd w:val="clear" w:color="auto" w:fill="FFFFFF"/>
              <w:spacing w:before="0" w:beforeAutospacing="0" w:after="0" w:afterAutospacing="0"/>
              <w:rPr>
                <w:color w:val="4472C4" w:themeColor="accent1"/>
                <w:lang w:val="pt-BR"/>
              </w:rPr>
            </w:pPr>
            <w:r>
              <w:fldChar w:fldCharType="begin"/>
            </w:r>
            <w:r w:rsidRPr="00135EDD">
              <w:rPr>
                <w:lang w:val="pt-BR"/>
              </w:rPr>
              <w:instrText>HYPERLINK "https://eur-lex.europa.eu/legal-content/RO/AUTO/?uri=celex:32021R0341" \o "32021R0341: REPLACED"</w:instrText>
            </w:r>
            <w:r>
              <w:fldChar w:fldCharType="separate"/>
            </w:r>
            <w:r w:rsidRPr="00135EDD">
              <w:rPr>
                <w:rStyle w:val="Hyperlink"/>
                <w:rFonts w:ascii="Arial Unicode MS" w:eastAsia="Arial Unicode MS" w:hAnsi="Arial Unicode MS" w:cs="Arial Unicode MS" w:hint="eastAsia"/>
                <w:b/>
                <w:bCs/>
                <w:color w:val="4472C4" w:themeColor="accent1"/>
                <w:sz w:val="21"/>
                <w:szCs w:val="21"/>
                <w:lang w:val="pt-BR"/>
              </w:rPr>
              <w:t>▼M1</w:t>
            </w:r>
            <w:r>
              <w:rPr>
                <w:rStyle w:val="Hyperlink"/>
                <w:rFonts w:ascii="Arial Unicode MS" w:eastAsia="Arial Unicode MS" w:hAnsi="Arial Unicode MS" w:cs="Arial Unicode MS"/>
                <w:b/>
                <w:bCs/>
                <w:color w:val="4472C4" w:themeColor="accent1"/>
                <w:sz w:val="21"/>
                <w:szCs w:val="21"/>
                <w:lang w:val="en-US"/>
              </w:rPr>
              <w:fldChar w:fldCharType="end"/>
            </w:r>
          </w:p>
          <w:p w14:paraId="2E39D622"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Consumul de energie al produsului și oricare dintre ceilalți parametri declarați nu trebuie să se deterioreze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Nu va avea loc nicio modificare a performanțelor ca urmare a respingerii actualizării.</w:t>
            </w:r>
          </w:p>
          <w:p w14:paraId="3B82BDEC"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O actualizare de software nu trebuie să aibă niciodată ca efect modificarea performanței produsului astfel încât acesta să nu fie conform cu cerințele în materie de proiectare ecologică aplicabile declarației de conformitate.</w:t>
            </w:r>
          </w:p>
          <w:p w14:paraId="490CC3E4" w14:textId="06ECC5C7" w:rsidR="00B27C4D" w:rsidRPr="00BE0BB5" w:rsidRDefault="00B27C4D" w:rsidP="00B27C4D">
            <w:pPr>
              <w:pStyle w:val="ti-art"/>
              <w:shd w:val="clear" w:color="auto" w:fill="FFFFFF"/>
              <w:spacing w:before="0" w:beforeAutospacing="0" w:after="0" w:afterAutospacing="0"/>
              <w:rPr>
                <w:i/>
                <w:iCs/>
                <w:color w:val="333333"/>
                <w:sz w:val="20"/>
                <w:szCs w:val="20"/>
                <w:lang w:val="en-US"/>
              </w:rPr>
            </w:pPr>
            <w:r>
              <w:fldChar w:fldCharType="begin"/>
            </w:r>
            <w:r>
              <w:instrText>HYPERLINK "https://eur-lex.europa.eu/legal-content/RO/AUTO/?uri=celex:32019R2021" \o "32019R2021"</w:instrText>
            </w:r>
            <w:r>
              <w:fldChar w:fldCharType="separate"/>
            </w:r>
            <w:r w:rsidRPr="00BE0BB5">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tc>
        <w:tc>
          <w:tcPr>
            <w:tcW w:w="4394" w:type="dxa"/>
            <w:shd w:val="clear" w:color="auto" w:fill="auto"/>
          </w:tcPr>
          <w:p w14:paraId="148976E9" w14:textId="7B6BEB08" w:rsidR="004E1D5A" w:rsidRPr="00BE0BB5" w:rsidRDefault="004E1D5A" w:rsidP="004E1D5A">
            <w:pPr>
              <w:tabs>
                <w:tab w:val="left" w:pos="851"/>
                <w:tab w:val="left" w:pos="993"/>
              </w:tabs>
              <w:suppressAutoHyphens w:val="0"/>
              <w:autoSpaceDN/>
              <w:spacing w:after="0" w:line="240" w:lineRule="auto"/>
              <w:jc w:val="both"/>
              <w:textAlignment w:val="auto"/>
              <w:rPr>
                <w:rFonts w:ascii="Times New Roman" w:hAnsi="Times New Roman"/>
                <w:color w:val="000000" w:themeColor="text1"/>
                <w:sz w:val="20"/>
                <w:szCs w:val="20"/>
                <w:lang w:val="ro-RO"/>
              </w:rPr>
            </w:pPr>
            <w:r w:rsidRPr="00135EDD">
              <w:rPr>
                <w:rFonts w:ascii="Times New Roman" w:eastAsia="Arial Unicode MS" w:hAnsi="Times New Roman"/>
                <w:color w:val="000000" w:themeColor="text1"/>
                <w:sz w:val="20"/>
                <w:szCs w:val="20"/>
                <w:shd w:val="clear" w:color="auto" w:fill="FFFFFF"/>
                <w:lang w:val="pt-BR"/>
              </w:rPr>
              <w:t>13.Producătorului, importatorului sau reprezentantului autorizat se interzice introducerea pe piață a produselor care au fost concepute pentru a detecta faptul a unei încercări, precum prin recunoașterea condițiilor de încercare sau a ciclului de încercare și pentru a reacționa în mod specific prin modificarea automată a performanței acestora în timpul încercării, cu scopul de a atinge un nivel mai favorabil pentru oricare dintre parametrii specificați în dosarul cu documentația tehnică sau incluși în oricare dintre documentele furnizate.</w:t>
            </w:r>
          </w:p>
          <w:p w14:paraId="3F8F805C" w14:textId="77777777" w:rsidR="00790365" w:rsidRPr="00BE0BB5" w:rsidRDefault="004E1D5A" w:rsidP="00790365">
            <w:pPr>
              <w:tabs>
                <w:tab w:val="left" w:pos="851"/>
                <w:tab w:val="left" w:pos="993"/>
              </w:tabs>
              <w:suppressAutoHyphens w:val="0"/>
              <w:autoSpaceDN/>
              <w:spacing w:after="0" w:line="240" w:lineRule="auto"/>
              <w:jc w:val="both"/>
              <w:textAlignment w:val="auto"/>
              <w:rPr>
                <w:rFonts w:ascii="Times New Roman" w:hAnsi="Times New Roman"/>
                <w:color w:val="000000"/>
                <w:sz w:val="20"/>
                <w:szCs w:val="20"/>
                <w:lang w:val="ro-RO"/>
              </w:rPr>
            </w:pPr>
            <w:r w:rsidRPr="00135EDD">
              <w:rPr>
                <w:rFonts w:ascii="Times New Roman" w:eastAsia="Arial Unicode MS" w:hAnsi="Times New Roman"/>
                <w:color w:val="000000"/>
                <w:sz w:val="20"/>
                <w:szCs w:val="20"/>
                <w:shd w:val="clear" w:color="auto" w:fill="FFFFFF"/>
                <w:lang w:val="pt-BR"/>
              </w:rPr>
              <w:t xml:space="preserve">14.Nu se admite deteriorarea consumului de energie al produsului și oricare dintre ceilalți parametri declarați după o actualizare de software sau de </w:t>
            </w:r>
            <w:r w:rsidRPr="00135EDD">
              <w:rPr>
                <w:rFonts w:ascii="Times New Roman" w:eastAsia="Arial Unicode MS" w:hAnsi="Times New Roman"/>
                <w:i/>
                <w:color w:val="000000"/>
                <w:sz w:val="20"/>
                <w:szCs w:val="20"/>
                <w:shd w:val="clear" w:color="auto" w:fill="FFFFFF"/>
                <w:lang w:val="pt-BR"/>
              </w:rPr>
              <w:t>firmware</w:t>
            </w:r>
            <w:r w:rsidRPr="00135EDD">
              <w:rPr>
                <w:rFonts w:ascii="Times New Roman" w:eastAsia="Arial Unicode MS" w:hAnsi="Times New Roman"/>
                <w:color w:val="000000"/>
                <w:sz w:val="20"/>
                <w:szCs w:val="20"/>
                <w:shd w:val="clear" w:color="auto" w:fill="FFFFFF"/>
                <w:lang w:val="pt-BR"/>
              </w:rPr>
              <w:t xml:space="preserve"> atunci când sunt măsurați cu ajutorul aceleiași încercări standard utilizate inițial pentru declarația de conformitate, cu excepția cazului în care utilizatorul final și-a dat consimțământul explicit înainte de actualizarea respectivă. Nu se admite modificarea performanțelor în rezultatul respingerii actualizării.</w:t>
            </w:r>
          </w:p>
          <w:p w14:paraId="6F03FC3C" w14:textId="4A3D6327" w:rsidR="00790365" w:rsidRPr="00BE0BB5" w:rsidRDefault="00790365" w:rsidP="00790365">
            <w:pPr>
              <w:tabs>
                <w:tab w:val="left" w:pos="851"/>
                <w:tab w:val="left" w:pos="993"/>
              </w:tabs>
              <w:suppressAutoHyphens w:val="0"/>
              <w:autoSpaceDN/>
              <w:spacing w:after="0" w:line="240" w:lineRule="auto"/>
              <w:jc w:val="both"/>
              <w:textAlignment w:val="auto"/>
              <w:rPr>
                <w:rFonts w:ascii="Times New Roman" w:hAnsi="Times New Roman"/>
                <w:color w:val="000000"/>
                <w:sz w:val="20"/>
                <w:szCs w:val="20"/>
                <w:lang w:val="ro-RO"/>
              </w:rPr>
            </w:pPr>
            <w:r w:rsidRPr="00BE0BB5">
              <w:rPr>
                <w:rFonts w:ascii="Times New Roman" w:hAnsi="Times New Roman"/>
                <w:color w:val="000000"/>
                <w:sz w:val="20"/>
                <w:szCs w:val="20"/>
                <w:lang w:val="ro-RO"/>
              </w:rPr>
              <w:t>15.</w:t>
            </w:r>
            <w:r w:rsidRPr="00135EDD">
              <w:rPr>
                <w:rFonts w:ascii="Times New Roman" w:eastAsia="Arial Unicode MS" w:hAnsi="Times New Roman"/>
                <w:color w:val="000000"/>
                <w:sz w:val="20"/>
                <w:szCs w:val="20"/>
                <w:shd w:val="clear" w:color="auto" w:fill="FFFFFF"/>
                <w:lang w:val="pt-BR"/>
              </w:rPr>
              <w:t>La actualizarea de software nu se admite modificarea performanței produsului astfel încât acesta să nu fie conform cu cerințele în materie de proiectare ecologică aplicabile declarației de conformitate.</w:t>
            </w:r>
          </w:p>
          <w:p w14:paraId="09C3EBC8" w14:textId="77777777" w:rsidR="00B27C4D" w:rsidRPr="00BE0BB5" w:rsidRDefault="00B27C4D" w:rsidP="004E1D5A">
            <w:pPr>
              <w:spacing w:after="120"/>
              <w:jc w:val="both"/>
              <w:rPr>
                <w:rFonts w:ascii="Times New Roman" w:hAnsi="Times New Roman"/>
                <w:sz w:val="20"/>
                <w:szCs w:val="20"/>
                <w:lang w:val="ro-MD"/>
              </w:rPr>
            </w:pPr>
          </w:p>
        </w:tc>
        <w:tc>
          <w:tcPr>
            <w:tcW w:w="1276" w:type="dxa"/>
            <w:shd w:val="clear" w:color="auto" w:fill="auto"/>
          </w:tcPr>
          <w:p w14:paraId="158EF036" w14:textId="77777777" w:rsidR="00B27C4D" w:rsidRPr="00BE0BB5" w:rsidRDefault="00B27C4D" w:rsidP="00B27C4D">
            <w:pPr>
              <w:pStyle w:val="ColorfulList-Accent11"/>
              <w:spacing w:after="0" w:line="240" w:lineRule="auto"/>
              <w:ind w:left="0"/>
              <w:jc w:val="center"/>
              <w:rPr>
                <w:rFonts w:ascii="Times New Roman" w:hAnsi="Times New Roman"/>
                <w:bCs/>
                <w:sz w:val="20"/>
                <w:szCs w:val="20"/>
                <w:lang w:val="ro-RO"/>
              </w:rPr>
            </w:pPr>
            <w:r w:rsidRPr="00BE0BB5">
              <w:rPr>
                <w:rFonts w:ascii="Times New Roman" w:hAnsi="Times New Roman"/>
                <w:bCs/>
                <w:sz w:val="20"/>
                <w:szCs w:val="20"/>
                <w:lang w:val="ro-RO"/>
              </w:rPr>
              <w:t xml:space="preserve">Compatibil </w:t>
            </w:r>
          </w:p>
          <w:p w14:paraId="3C3904FD" w14:textId="77777777" w:rsidR="00B27C4D" w:rsidRPr="00BE0BB5"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28133A0"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1A67988" w14:textId="77777777" w:rsidR="00B27C4D" w:rsidRPr="00BE0BB5"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DE007F5" w14:textId="77732068" w:rsidR="00B27C4D" w:rsidRPr="00BE0BB5"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769E2056" w14:textId="77777777" w:rsidR="00B27C4D" w:rsidRPr="00BE0BB5" w:rsidRDefault="00B27C4D" w:rsidP="00B27C4D">
            <w:pPr>
              <w:autoSpaceDE w:val="0"/>
              <w:spacing w:after="0" w:line="240" w:lineRule="auto"/>
              <w:rPr>
                <w:rFonts w:ascii="Times New Roman" w:hAnsi="Times New Roman"/>
                <w:sz w:val="20"/>
                <w:szCs w:val="20"/>
                <w:lang w:val="fr-FR"/>
              </w:rPr>
            </w:pPr>
          </w:p>
          <w:p w14:paraId="4A9152B6"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BE0BB5" w14:paraId="0208CDDF" w14:textId="77777777" w:rsidTr="00340B94">
        <w:trPr>
          <w:trHeight w:val="558"/>
        </w:trPr>
        <w:tc>
          <w:tcPr>
            <w:tcW w:w="4957" w:type="dxa"/>
            <w:shd w:val="clear" w:color="auto" w:fill="auto"/>
          </w:tcPr>
          <w:p w14:paraId="74F88D4D" w14:textId="6E14EB32" w:rsidR="00B27C4D" w:rsidRPr="00135EDD" w:rsidRDefault="00B27C4D" w:rsidP="0015196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t>Articolul 7</w:t>
            </w:r>
          </w:p>
          <w:p w14:paraId="65EE711F" w14:textId="4339F3E1" w:rsidR="00B27C4D" w:rsidRPr="00135EDD" w:rsidRDefault="00B27C4D" w:rsidP="00B27C4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Valori de referință orientative</w:t>
            </w:r>
          </w:p>
          <w:p w14:paraId="38E06ED5" w14:textId="666EF20E" w:rsidR="00B27C4D" w:rsidRPr="00135EDD" w:rsidRDefault="00B27C4D" w:rsidP="00B27C4D">
            <w:pPr>
              <w:pStyle w:val="ti-art"/>
              <w:shd w:val="clear" w:color="auto" w:fill="FFFFFF"/>
              <w:spacing w:before="0" w:beforeAutospacing="0" w:after="0" w:afterAutospacing="0"/>
              <w:rPr>
                <w:i/>
                <w:iCs/>
                <w:color w:val="333333"/>
                <w:sz w:val="20"/>
                <w:szCs w:val="20"/>
                <w:lang w:val="pt-BR"/>
              </w:rPr>
            </w:pPr>
            <w:r w:rsidRPr="00135EDD">
              <w:rPr>
                <w:rFonts w:eastAsia="Arial Unicode MS"/>
                <w:color w:val="000000" w:themeColor="text1"/>
                <w:sz w:val="20"/>
                <w:szCs w:val="20"/>
                <w:shd w:val="clear" w:color="auto" w:fill="FFFFFF"/>
                <w:lang w:val="pt-BR"/>
              </w:rPr>
              <w:t>Valorile de referință pentru cele mai performante produse și tehnologii disponibile pe piață la momentul adoptării prezentului regulament sunt prevăzute în anexa V.</w:t>
            </w:r>
          </w:p>
        </w:tc>
        <w:tc>
          <w:tcPr>
            <w:tcW w:w="4394" w:type="dxa"/>
            <w:shd w:val="clear" w:color="auto" w:fill="auto"/>
          </w:tcPr>
          <w:p w14:paraId="42C7AF4B" w14:textId="1FCA0406" w:rsidR="003959B0" w:rsidRPr="00BE0BB5" w:rsidRDefault="003959B0" w:rsidP="003959B0">
            <w:pPr>
              <w:tabs>
                <w:tab w:val="left" w:pos="851"/>
                <w:tab w:val="left" w:pos="993"/>
              </w:tabs>
              <w:suppressAutoHyphens w:val="0"/>
              <w:autoSpaceDN/>
              <w:spacing w:after="0" w:line="240" w:lineRule="auto"/>
              <w:jc w:val="both"/>
              <w:textAlignment w:val="auto"/>
              <w:rPr>
                <w:rFonts w:ascii="Times New Roman" w:hAnsi="Times New Roman"/>
                <w:color w:val="000000" w:themeColor="text1"/>
                <w:sz w:val="20"/>
                <w:szCs w:val="20"/>
                <w:lang w:val="ro-RO"/>
              </w:rPr>
            </w:pPr>
            <w:r w:rsidRPr="00BE0BB5">
              <w:rPr>
                <w:rFonts w:ascii="Times New Roman" w:hAnsi="Times New Roman"/>
                <w:color w:val="000000" w:themeColor="text1"/>
                <w:sz w:val="20"/>
                <w:szCs w:val="20"/>
                <w:lang w:val="it-IT"/>
              </w:rPr>
              <w:t>16.Valorile de referinţă indicative pentru cele mai performante produse şi tehnologii disponibile pe piaţă la momentul adoptării Regulamentului sînt prevăzute în anexa nr. 5.</w:t>
            </w:r>
          </w:p>
          <w:p w14:paraId="1508B59A" w14:textId="77777777" w:rsidR="00B27C4D" w:rsidRPr="00BE0BB5" w:rsidRDefault="00B27C4D"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5EFCFA44" w14:textId="77777777" w:rsidR="00B27C4D" w:rsidRPr="00BE0BB5" w:rsidRDefault="00B27C4D" w:rsidP="00B27C4D">
            <w:pPr>
              <w:pStyle w:val="ColorfulList-Accent11"/>
              <w:spacing w:after="0" w:line="240" w:lineRule="auto"/>
              <w:ind w:left="0"/>
              <w:jc w:val="center"/>
              <w:rPr>
                <w:rFonts w:ascii="Times New Roman" w:hAnsi="Times New Roman"/>
                <w:bCs/>
                <w:sz w:val="20"/>
                <w:szCs w:val="20"/>
                <w:lang w:val="ro-RO"/>
              </w:rPr>
            </w:pPr>
            <w:r w:rsidRPr="00BE0BB5">
              <w:rPr>
                <w:rFonts w:ascii="Times New Roman" w:hAnsi="Times New Roman"/>
                <w:bCs/>
                <w:sz w:val="20"/>
                <w:szCs w:val="20"/>
                <w:lang w:val="ro-RO"/>
              </w:rPr>
              <w:lastRenderedPageBreak/>
              <w:t xml:space="preserve">Compatibil </w:t>
            </w:r>
          </w:p>
          <w:p w14:paraId="0A2B8EB8" w14:textId="77777777" w:rsidR="00B27C4D" w:rsidRPr="00BE0BB5" w:rsidRDefault="00B27C4D" w:rsidP="00B27C4D">
            <w:pPr>
              <w:spacing w:after="0" w:line="240" w:lineRule="auto"/>
              <w:rPr>
                <w:rFonts w:ascii="Times New Roman" w:hAnsi="Times New Roman"/>
                <w:bCs/>
                <w:color w:val="000000" w:themeColor="text1"/>
                <w:sz w:val="20"/>
                <w:szCs w:val="20"/>
                <w:lang w:val="ro-MD"/>
              </w:rPr>
            </w:pPr>
          </w:p>
        </w:tc>
        <w:tc>
          <w:tcPr>
            <w:tcW w:w="1275" w:type="dxa"/>
            <w:shd w:val="clear" w:color="auto" w:fill="auto"/>
          </w:tcPr>
          <w:p w14:paraId="440EDE0B"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969247D" w14:textId="77777777" w:rsidR="00B27C4D" w:rsidRPr="00BE0BB5"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06F60A5D" w14:textId="4977E141" w:rsidR="00B27C4D" w:rsidRPr="00BE0BB5"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27F8499C" w14:textId="77777777" w:rsidR="00B27C4D" w:rsidRPr="00BE0BB5" w:rsidRDefault="00B27C4D" w:rsidP="00B27C4D">
            <w:pPr>
              <w:autoSpaceDE w:val="0"/>
              <w:spacing w:after="0" w:line="240" w:lineRule="auto"/>
              <w:rPr>
                <w:rFonts w:ascii="Times New Roman" w:hAnsi="Times New Roman"/>
                <w:sz w:val="20"/>
                <w:szCs w:val="20"/>
                <w:lang w:val="fr-FR"/>
              </w:rPr>
            </w:pPr>
          </w:p>
          <w:p w14:paraId="21A996BE"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135EDD" w14:paraId="3EE486EB" w14:textId="77777777" w:rsidTr="00340B94">
        <w:trPr>
          <w:trHeight w:val="558"/>
        </w:trPr>
        <w:tc>
          <w:tcPr>
            <w:tcW w:w="4957" w:type="dxa"/>
            <w:shd w:val="clear" w:color="auto" w:fill="auto"/>
          </w:tcPr>
          <w:p w14:paraId="167A8785" w14:textId="214DC792" w:rsidR="00B27C4D" w:rsidRPr="00BE0BB5" w:rsidRDefault="00B27C4D" w:rsidP="0015196A">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proofErr w:type="spellStart"/>
            <w:r w:rsidRPr="00BE0BB5">
              <w:rPr>
                <w:rFonts w:eastAsia="Arial Unicode MS"/>
                <w:i/>
                <w:iCs/>
                <w:color w:val="333333"/>
                <w:sz w:val="20"/>
                <w:szCs w:val="20"/>
                <w:shd w:val="clear" w:color="auto" w:fill="FFFFFF"/>
                <w:lang w:val="en-US"/>
              </w:rPr>
              <w:t>Articolul</w:t>
            </w:r>
            <w:proofErr w:type="spellEnd"/>
            <w:r w:rsidRPr="00BE0BB5">
              <w:rPr>
                <w:rFonts w:eastAsia="Arial Unicode MS"/>
                <w:i/>
                <w:iCs/>
                <w:color w:val="333333"/>
                <w:sz w:val="20"/>
                <w:szCs w:val="20"/>
                <w:shd w:val="clear" w:color="auto" w:fill="FFFFFF"/>
                <w:lang w:val="en-US"/>
              </w:rPr>
              <w:t xml:space="preserve"> 8</w:t>
            </w:r>
          </w:p>
          <w:p w14:paraId="6371839D" w14:textId="3FEDF4CB" w:rsidR="00B27C4D" w:rsidRPr="00BE0BB5" w:rsidRDefault="00B27C4D" w:rsidP="0015196A">
            <w:pPr>
              <w:pStyle w:val="ti-art"/>
              <w:shd w:val="clear" w:color="auto" w:fill="FFFFFF"/>
              <w:spacing w:before="0" w:beforeAutospacing="0" w:after="0" w:afterAutospacing="0"/>
              <w:jc w:val="both"/>
              <w:rPr>
                <w:rFonts w:eastAsia="Arial Unicode MS"/>
                <w:b/>
                <w:bCs/>
                <w:color w:val="333333"/>
                <w:sz w:val="20"/>
                <w:szCs w:val="20"/>
                <w:shd w:val="clear" w:color="auto" w:fill="FFFFFF"/>
                <w:lang w:val="en-US"/>
              </w:rPr>
            </w:pPr>
            <w:proofErr w:type="spellStart"/>
            <w:r w:rsidRPr="00BE0BB5">
              <w:rPr>
                <w:rFonts w:eastAsia="Arial Unicode MS"/>
                <w:b/>
                <w:bCs/>
                <w:color w:val="333333"/>
                <w:sz w:val="20"/>
                <w:szCs w:val="20"/>
                <w:shd w:val="clear" w:color="auto" w:fill="FFFFFF"/>
                <w:lang w:val="en-US"/>
              </w:rPr>
              <w:t>Reexaminare</w:t>
            </w:r>
            <w:proofErr w:type="spellEnd"/>
          </w:p>
          <w:p w14:paraId="1E45CF07" w14:textId="77777777" w:rsidR="00B27C4D" w:rsidRPr="00BE0BB5" w:rsidRDefault="00B27C4D" w:rsidP="0015196A">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BE0BB5">
              <w:rPr>
                <w:rFonts w:eastAsia="Arial Unicode MS"/>
                <w:color w:val="333333"/>
                <w:sz w:val="20"/>
                <w:szCs w:val="20"/>
                <w:shd w:val="clear" w:color="auto" w:fill="FFFFFF"/>
                <w:lang w:val="en-US"/>
              </w:rPr>
              <w:t xml:space="preserve">Comisia </w:t>
            </w:r>
            <w:proofErr w:type="spellStart"/>
            <w:r w:rsidRPr="00BE0BB5">
              <w:rPr>
                <w:rFonts w:eastAsia="Arial Unicode MS"/>
                <w:color w:val="333333"/>
                <w:sz w:val="20"/>
                <w:szCs w:val="20"/>
                <w:shd w:val="clear" w:color="auto" w:fill="FFFFFF"/>
                <w:lang w:val="en-US"/>
              </w:rPr>
              <w:t>reexaminează</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prezentul</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regulament</w:t>
            </w:r>
            <w:proofErr w:type="spellEnd"/>
            <w:r w:rsidRPr="00BE0BB5">
              <w:rPr>
                <w:rFonts w:eastAsia="Arial Unicode MS"/>
                <w:color w:val="333333"/>
                <w:sz w:val="20"/>
                <w:szCs w:val="20"/>
                <w:shd w:val="clear" w:color="auto" w:fill="FFFFFF"/>
                <w:lang w:val="en-US"/>
              </w:rPr>
              <w:t xml:space="preserve"> din </w:t>
            </w:r>
            <w:proofErr w:type="spellStart"/>
            <w:r w:rsidRPr="00BE0BB5">
              <w:rPr>
                <w:rFonts w:eastAsia="Arial Unicode MS"/>
                <w:color w:val="333333"/>
                <w:sz w:val="20"/>
                <w:szCs w:val="20"/>
                <w:shd w:val="clear" w:color="auto" w:fill="FFFFFF"/>
                <w:lang w:val="en-US"/>
              </w:rPr>
              <w:t>perspectiva</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progreselor</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tehnologice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și</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prezintă</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rezultatele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evaluării</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inclusiv</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dacă</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este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cazul</w:t>
            </w:r>
            <w:proofErr w:type="spellEnd"/>
            <w:r w:rsidRPr="00BE0BB5">
              <w:rPr>
                <w:rFonts w:eastAsia="Arial Unicode MS"/>
                <w:color w:val="333333"/>
                <w:sz w:val="20"/>
                <w:szCs w:val="20"/>
                <w:shd w:val="clear" w:color="auto" w:fill="FFFFFF"/>
                <w:lang w:val="en-US"/>
              </w:rPr>
              <w:t xml:space="preserve">, un </w:t>
            </w:r>
            <w:proofErr w:type="spellStart"/>
            <w:r w:rsidRPr="00BE0BB5">
              <w:rPr>
                <w:rFonts w:eastAsia="Arial Unicode MS"/>
                <w:color w:val="333333"/>
                <w:sz w:val="20"/>
                <w:szCs w:val="20"/>
                <w:shd w:val="clear" w:color="auto" w:fill="FFFFFF"/>
                <w:lang w:val="en-US"/>
              </w:rPr>
              <w:t>proiect</w:t>
            </w:r>
            <w:proofErr w:type="spellEnd"/>
            <w:r w:rsidRPr="00BE0BB5">
              <w:rPr>
                <w:rFonts w:eastAsia="Arial Unicode MS"/>
                <w:color w:val="333333"/>
                <w:sz w:val="20"/>
                <w:szCs w:val="20"/>
                <w:shd w:val="clear" w:color="auto" w:fill="FFFFFF"/>
                <w:lang w:val="en-US"/>
              </w:rPr>
              <w:t xml:space="preserve"> de </w:t>
            </w:r>
            <w:proofErr w:type="spellStart"/>
            <w:r w:rsidRPr="00BE0BB5">
              <w:rPr>
                <w:rFonts w:eastAsia="Arial Unicode MS"/>
                <w:color w:val="333333"/>
                <w:sz w:val="20"/>
                <w:szCs w:val="20"/>
                <w:shd w:val="clear" w:color="auto" w:fill="FFFFFF"/>
                <w:lang w:val="en-US"/>
              </w:rPr>
              <w:t>propunere</w:t>
            </w:r>
            <w:proofErr w:type="spellEnd"/>
            <w:r w:rsidRPr="00BE0BB5">
              <w:rPr>
                <w:rFonts w:eastAsia="Arial Unicode MS"/>
                <w:color w:val="333333"/>
                <w:sz w:val="20"/>
                <w:szCs w:val="20"/>
                <w:shd w:val="clear" w:color="auto" w:fill="FFFFFF"/>
                <w:lang w:val="en-US"/>
              </w:rPr>
              <w:t xml:space="preserve"> de </w:t>
            </w:r>
            <w:proofErr w:type="spellStart"/>
            <w:r w:rsidRPr="00BE0BB5">
              <w:rPr>
                <w:rFonts w:eastAsia="Arial Unicode MS"/>
                <w:color w:val="333333"/>
                <w:sz w:val="20"/>
                <w:szCs w:val="20"/>
                <w:shd w:val="clear" w:color="auto" w:fill="FFFFFF"/>
                <w:lang w:val="en-US"/>
              </w:rPr>
              <w:t>revizuire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forumului</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consultativ</w:t>
            </w:r>
            <w:proofErr w:type="spellEnd"/>
            <w:r w:rsidRPr="00BE0BB5">
              <w:rPr>
                <w:rFonts w:eastAsia="Arial Unicode MS"/>
                <w:color w:val="333333"/>
                <w:sz w:val="20"/>
                <w:szCs w:val="20"/>
                <w:shd w:val="clear" w:color="auto" w:fill="FFFFFF"/>
                <w:lang w:val="en-US"/>
              </w:rPr>
              <w:t xml:space="preserve"> cel </w:t>
            </w:r>
            <w:proofErr w:type="spellStart"/>
            <w:r w:rsidRPr="00BE0BB5">
              <w:rPr>
                <w:rFonts w:eastAsia="Arial Unicode MS"/>
                <w:color w:val="333333"/>
                <w:sz w:val="20"/>
                <w:szCs w:val="20"/>
                <w:shd w:val="clear" w:color="auto" w:fill="FFFFFF"/>
                <w:lang w:val="en-US"/>
              </w:rPr>
              <w:t>târziu</w:t>
            </w:r>
            <w:proofErr w:type="spellEnd"/>
            <w:r w:rsidRPr="00BE0BB5">
              <w:rPr>
                <w:rFonts w:eastAsia="Arial Unicode MS"/>
                <w:color w:val="333333"/>
                <w:sz w:val="20"/>
                <w:szCs w:val="20"/>
                <w:shd w:val="clear" w:color="auto" w:fill="FFFFFF"/>
                <w:lang w:val="en-US"/>
              </w:rPr>
              <w:t xml:space="preserve"> la 25 </w:t>
            </w:r>
            <w:proofErr w:type="spellStart"/>
            <w:r w:rsidRPr="00BE0BB5">
              <w:rPr>
                <w:rFonts w:eastAsia="Arial Unicode MS"/>
                <w:color w:val="333333"/>
                <w:sz w:val="20"/>
                <w:szCs w:val="20"/>
                <w:shd w:val="clear" w:color="auto" w:fill="FFFFFF"/>
                <w:lang w:val="en-US"/>
              </w:rPr>
              <w:t>decembrie</w:t>
            </w:r>
            <w:proofErr w:type="spellEnd"/>
            <w:r w:rsidRPr="00BE0BB5">
              <w:rPr>
                <w:rFonts w:eastAsia="Arial Unicode MS"/>
                <w:color w:val="333333"/>
                <w:sz w:val="20"/>
                <w:szCs w:val="20"/>
                <w:shd w:val="clear" w:color="auto" w:fill="FFFFFF"/>
                <w:lang w:val="en-US"/>
              </w:rPr>
              <w:t xml:space="preserve"> 2022.</w:t>
            </w:r>
          </w:p>
          <w:p w14:paraId="73602DEF" w14:textId="3CFA5870" w:rsidR="00B27C4D" w:rsidRPr="00BE0BB5"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BE0BB5">
              <w:rPr>
                <w:rFonts w:eastAsia="Arial Unicode MS"/>
                <w:color w:val="000000" w:themeColor="text1"/>
                <w:sz w:val="20"/>
                <w:szCs w:val="20"/>
                <w:shd w:val="clear" w:color="auto" w:fill="FFFFFF"/>
                <w:lang w:val="en-US"/>
              </w:rPr>
              <w:t>Reexaminarea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respectivă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trebuie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evalueze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special:</w:t>
            </w:r>
          </w:p>
          <w:p w14:paraId="6BC73738" w14:textId="77777777" w:rsidR="00B27C4D" w:rsidRPr="00135EDD" w:rsidRDefault="00B27C4D" w:rsidP="00AD1F73">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necesitatea actualizării definițiilor sau a domeniului de aplicare al regulamentului;</w:t>
            </w:r>
          </w:p>
          <w:p w14:paraId="70416E9A" w14:textId="77777777" w:rsidR="00B27C4D" w:rsidRPr="00135EDD" w:rsidRDefault="00B27C4D" w:rsidP="00AD1F73">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pertinența echilibrului stricteții cerințelor între produsele mai mari și mai mici;</w:t>
            </w:r>
          </w:p>
          <w:p w14:paraId="484BF683" w14:textId="77777777" w:rsidR="00B27C4D" w:rsidRPr="00135EDD" w:rsidRDefault="00B27C4D" w:rsidP="00AD1F73">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necesitatea de a adapta cerințele în materie de reglementare în funcție de noile tehnologii disponibile, cum ar fi HDR, modul 3D, rata ridicată a cadrelor, nivelurile rezoluțiilor mai mari de UHD-8K;</w:t>
            </w:r>
          </w:p>
          <w:p w14:paraId="2348848C" w14:textId="77777777" w:rsidR="00B27C4D" w:rsidRPr="00BE0BB5" w:rsidRDefault="00B27C4D" w:rsidP="00AD1F73">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pertinența toleranțelor;</w:t>
            </w:r>
          </w:p>
          <w:p w14:paraId="28B31A60" w14:textId="77777777" w:rsidR="00B27C4D" w:rsidRPr="00135EDD" w:rsidRDefault="00B27C4D" w:rsidP="00AD1F73">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pertinența stabilirii de cerințe în materie de eficiență energetică în modul pornit pentru afișajele digitale cu rol de semnalizare sau pentru alte afișaje care nu sunt reglementate în acest sens;</w:t>
            </w:r>
          </w:p>
          <w:p w14:paraId="339F8F2B" w14:textId="77777777" w:rsidR="00B27C4D" w:rsidRPr="00135EDD" w:rsidRDefault="00B27C4D" w:rsidP="00AD1F73">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pertinența stabilirii de cerințe diferite sau suplimentare pentru a spori durabilitatea, pentru a facilita repararea și reutilizarea, inclusiv termenul pentru punerea la dispoziție a pieselor de schimb, precum și pentru includerea unei surse de alimentare externă standardizată;</w:t>
            </w:r>
          </w:p>
          <w:p w14:paraId="1007FC61" w14:textId="77777777" w:rsidR="00B27C4D" w:rsidRPr="00135EDD" w:rsidRDefault="00B27C4D" w:rsidP="00AD1F73">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pertinența stabilirii de cerințe diferite sau suplimentare pentru îmbunătățirea demontării la sfârșitul ciclului de viață și a potențialului de reciclare, inclusiv în legătură cu materiile prime critice și cu transmiterea de informații către întreprinderile de reciclare;</w:t>
            </w:r>
          </w:p>
          <w:p w14:paraId="36E452BA" w14:textId="34648EB3" w:rsidR="00B27C4D" w:rsidRPr="00135EDD" w:rsidRDefault="00B27C4D" w:rsidP="00AD1F73">
            <w:pPr>
              <w:pStyle w:val="ti-art"/>
              <w:numPr>
                <w:ilvl w:val="0"/>
                <w:numId w:val="16"/>
              </w:numPr>
              <w:shd w:val="clear" w:color="auto" w:fill="FFFFFF"/>
              <w:spacing w:before="0" w:beforeAutospacing="0" w:after="0" w:afterAutospacing="0"/>
              <w:jc w:val="both"/>
              <w:rPr>
                <w:rFonts w:eastAsia="Arial Unicode MS"/>
                <w:color w:val="333333"/>
                <w:sz w:val="20"/>
                <w:szCs w:val="20"/>
                <w:shd w:val="clear" w:color="auto" w:fill="FFFFFF"/>
                <w:lang w:val="pt-BR"/>
              </w:rPr>
            </w:pPr>
            <w:r w:rsidRPr="00135EDD">
              <w:rPr>
                <w:rFonts w:eastAsia="Arial Unicode MS"/>
                <w:color w:val="000000" w:themeColor="text1"/>
                <w:sz w:val="20"/>
                <w:szCs w:val="20"/>
                <w:shd w:val="clear" w:color="auto" w:fill="FFFFFF"/>
                <w:lang w:val="pt-BR"/>
              </w:rPr>
              <w:t>cerințele privind utilizarea eficientă a resurselor pentru afișajele integrate în produse care fac obiectul Directivei 2009/125/CE și în orice alt produs care face parte din domeniul de aplicare al Directivei 2012/19/UE.</w:t>
            </w:r>
          </w:p>
        </w:tc>
        <w:tc>
          <w:tcPr>
            <w:tcW w:w="4394" w:type="dxa"/>
            <w:shd w:val="clear" w:color="auto" w:fill="auto"/>
          </w:tcPr>
          <w:p w14:paraId="704677CB" w14:textId="77777777" w:rsidR="00B27C4D" w:rsidRPr="00BE0BB5" w:rsidRDefault="00B27C4D"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4003D728" w14:textId="77777777" w:rsidR="003959B0" w:rsidRPr="00BE0BB5" w:rsidRDefault="003959B0" w:rsidP="003959B0">
            <w:pPr>
              <w:pStyle w:val="ColorfulList-Accent11"/>
              <w:ind w:left="0"/>
              <w:jc w:val="center"/>
              <w:rPr>
                <w:rFonts w:ascii="Times New Roman" w:hAnsi="Times New Roman"/>
                <w:bCs/>
                <w:color w:val="000000" w:themeColor="text1"/>
                <w:sz w:val="20"/>
                <w:szCs w:val="20"/>
                <w:lang w:val="ro-RO"/>
              </w:rPr>
            </w:pPr>
            <w:r w:rsidRPr="00BE0BB5">
              <w:rPr>
                <w:rFonts w:ascii="Times New Roman" w:hAnsi="Times New Roman"/>
                <w:color w:val="000000" w:themeColor="text1"/>
                <w:sz w:val="20"/>
                <w:szCs w:val="20"/>
                <w:lang w:val="ro-RO"/>
              </w:rPr>
              <w:t>Prevederi UE neaplicabile</w:t>
            </w:r>
          </w:p>
          <w:p w14:paraId="2CDD9D7A" w14:textId="50574BCD" w:rsidR="00B27C4D" w:rsidRPr="00BE0BB5" w:rsidRDefault="00B27C4D" w:rsidP="00B27C4D">
            <w:pPr>
              <w:pStyle w:val="ColorfulList-Accent11"/>
              <w:spacing w:after="0" w:line="240" w:lineRule="auto"/>
              <w:ind w:left="0"/>
              <w:jc w:val="center"/>
              <w:rPr>
                <w:rFonts w:ascii="Times New Roman" w:hAnsi="Times New Roman"/>
                <w:bCs/>
                <w:sz w:val="20"/>
                <w:szCs w:val="20"/>
                <w:lang w:val="ro-RO"/>
              </w:rPr>
            </w:pPr>
          </w:p>
          <w:p w14:paraId="5A6E98DC" w14:textId="77777777" w:rsidR="00B27C4D" w:rsidRPr="00BE0BB5"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FEB2256"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AC30419" w14:textId="77777777" w:rsidR="003959B0" w:rsidRPr="00BE0BB5" w:rsidRDefault="003959B0" w:rsidP="003959B0">
            <w:pPr>
              <w:autoSpaceDE w:val="0"/>
              <w:adjustRightInd w:val="0"/>
              <w:rPr>
                <w:rFonts w:ascii="Times New Roman" w:hAnsi="Times New Roman"/>
                <w:color w:val="000000" w:themeColor="text1"/>
                <w:sz w:val="20"/>
                <w:szCs w:val="20"/>
                <w:lang w:val="ro-RO" w:eastAsia="zh-CN"/>
              </w:rPr>
            </w:pPr>
            <w:r w:rsidRPr="00BE0BB5">
              <w:rPr>
                <w:rFonts w:ascii="Times New Roman" w:hAnsi="Times New Roman"/>
                <w:color w:val="000000" w:themeColor="text1"/>
                <w:sz w:val="20"/>
                <w:szCs w:val="20"/>
                <w:lang w:val="ro-RO" w:eastAsia="zh-CN"/>
              </w:rPr>
              <w:t xml:space="preserve">Prevederile în cauză se aplică de </w:t>
            </w:r>
            <w:proofErr w:type="spellStart"/>
            <w:r w:rsidRPr="00BE0BB5">
              <w:rPr>
                <w:rFonts w:ascii="Times New Roman" w:hAnsi="Times New Roman"/>
                <w:color w:val="000000" w:themeColor="text1"/>
                <w:sz w:val="20"/>
                <w:szCs w:val="20"/>
                <w:lang w:val="ro-RO" w:eastAsia="zh-CN"/>
              </w:rPr>
              <w:t>instituţiile</w:t>
            </w:r>
            <w:proofErr w:type="spellEnd"/>
            <w:r w:rsidRPr="00BE0BB5">
              <w:rPr>
                <w:rFonts w:ascii="Times New Roman" w:hAnsi="Times New Roman"/>
                <w:color w:val="000000" w:themeColor="text1"/>
                <w:sz w:val="20"/>
                <w:szCs w:val="20"/>
                <w:lang w:val="ro-RO" w:eastAsia="zh-CN"/>
              </w:rPr>
              <w:t xml:space="preserve"> din cadrul UE</w:t>
            </w:r>
          </w:p>
          <w:p w14:paraId="5A912517" w14:textId="77777777" w:rsidR="00B27C4D" w:rsidRPr="00BE0BB5"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F6D7ED6" w14:textId="77777777" w:rsidR="00B27C4D" w:rsidRPr="00BE0BB5" w:rsidRDefault="00B27C4D" w:rsidP="00B27C4D">
            <w:pPr>
              <w:autoSpaceDE w:val="0"/>
              <w:spacing w:after="0" w:line="240" w:lineRule="auto"/>
              <w:rPr>
                <w:rFonts w:ascii="Times New Roman" w:hAnsi="Times New Roman"/>
                <w:sz w:val="20"/>
                <w:szCs w:val="20"/>
                <w:lang w:val="fr-FR"/>
              </w:rPr>
            </w:pPr>
          </w:p>
          <w:p w14:paraId="0D48DA1F"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135EDD" w14:paraId="08996FE4" w14:textId="77777777" w:rsidTr="00340B94">
        <w:trPr>
          <w:trHeight w:val="558"/>
        </w:trPr>
        <w:tc>
          <w:tcPr>
            <w:tcW w:w="4957" w:type="dxa"/>
            <w:shd w:val="clear" w:color="auto" w:fill="auto"/>
          </w:tcPr>
          <w:p w14:paraId="0F23119E" w14:textId="26D4F7E6" w:rsidR="00B27C4D" w:rsidRPr="00135EDD" w:rsidRDefault="00B27C4D" w:rsidP="0015196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t>Articolul 9</w:t>
            </w:r>
          </w:p>
          <w:p w14:paraId="06922AC5" w14:textId="05EE899B" w:rsidR="00B27C4D" w:rsidRPr="00135EDD" w:rsidRDefault="00B27C4D" w:rsidP="00B27C4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Modificare a Regulamentului (CE) nr. 1275/2008</w:t>
            </w:r>
          </w:p>
          <w:p w14:paraId="6B6A3D2A" w14:textId="4362468A"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Anexa I la Regulamentul (CE) nr. 1275/2008 se modifică după cum urmează:</w:t>
            </w:r>
          </w:p>
          <w:p w14:paraId="5309D66B" w14:textId="0E362D92" w:rsidR="00B27C4D" w:rsidRPr="00BE0BB5" w:rsidRDefault="00B27C4D" w:rsidP="00AD1F73">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BE0BB5">
              <w:rPr>
                <w:rFonts w:eastAsia="Arial Unicode MS"/>
                <w:color w:val="000000" w:themeColor="text1"/>
                <w:sz w:val="20"/>
                <w:szCs w:val="20"/>
                <w:shd w:val="clear" w:color="auto" w:fill="FFFFFF"/>
                <w:lang w:val="en-US"/>
              </w:rPr>
              <w:t>punctul</w:t>
            </w:r>
            <w:proofErr w:type="spellEnd"/>
            <w:r w:rsidRPr="00BE0BB5">
              <w:rPr>
                <w:rFonts w:eastAsia="Arial Unicode MS"/>
                <w:color w:val="000000" w:themeColor="text1"/>
                <w:sz w:val="20"/>
                <w:szCs w:val="20"/>
                <w:shd w:val="clear" w:color="auto" w:fill="FFFFFF"/>
                <w:lang w:val="en-US"/>
              </w:rPr>
              <w:t xml:space="preserve"> 2 se </w:t>
            </w:r>
            <w:proofErr w:type="spellStart"/>
            <w:r w:rsidRPr="00BE0BB5">
              <w:rPr>
                <w:rFonts w:eastAsia="Arial Unicode MS"/>
                <w:color w:val="000000" w:themeColor="text1"/>
                <w:sz w:val="20"/>
                <w:szCs w:val="20"/>
                <w:shd w:val="clear" w:color="auto" w:fill="FFFFFF"/>
                <w:lang w:val="en-US"/>
              </w:rPr>
              <w:t>înlocuiește</w:t>
            </w:r>
            <w:proofErr w:type="spellEnd"/>
            <w:r w:rsidRPr="00BE0BB5">
              <w:rPr>
                <w:rFonts w:eastAsia="Arial Unicode MS"/>
                <w:color w:val="000000" w:themeColor="text1"/>
                <w:sz w:val="20"/>
                <w:szCs w:val="20"/>
                <w:shd w:val="clear" w:color="auto" w:fill="FFFFFF"/>
                <w:lang w:val="en-US"/>
              </w:rPr>
              <w:t xml:space="preserve"> cu </w:t>
            </w:r>
            <w:proofErr w:type="spellStart"/>
            <w:r w:rsidRPr="00BE0BB5">
              <w:rPr>
                <w:rFonts w:eastAsia="Arial Unicode MS"/>
                <w:color w:val="000000" w:themeColor="text1"/>
                <w:sz w:val="20"/>
                <w:szCs w:val="20"/>
                <w:shd w:val="clear" w:color="auto" w:fill="FFFFFF"/>
                <w:lang w:val="en-US"/>
              </w:rPr>
              <w:t>următorul</w:t>
            </w:r>
            <w:proofErr w:type="spellEnd"/>
            <w:r w:rsidRPr="00BE0BB5">
              <w:rPr>
                <w:rFonts w:eastAsia="Arial Unicode MS"/>
                <w:color w:val="000000" w:themeColor="text1"/>
                <w:sz w:val="20"/>
                <w:szCs w:val="20"/>
                <w:shd w:val="clear" w:color="auto" w:fill="FFFFFF"/>
                <w:lang w:val="en-US"/>
              </w:rPr>
              <w:t xml:space="preserve"> text:</w:t>
            </w:r>
          </w:p>
          <w:p w14:paraId="0B31E3C7" w14:textId="67AD068A" w:rsidR="00B27C4D" w:rsidRPr="00135EDD" w:rsidRDefault="00B27C4D" w:rsidP="0015196A">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lastRenderedPageBreak/>
              <w:t>„2.Echipamente pentru tehnologia informației destinate a fi folosite în principal în mediul casnic, dar excluzând computerele de birou, computerele de birou integrate și computerele de tip notebook definite în Regulamentul (UE) nr. 617/2013 al Comisiei, precum și afișajele electronice care fac obiectul Regulamentului (UE) 2019/2021(</w:t>
            </w:r>
            <w:r>
              <w:fldChar w:fldCharType="begin"/>
            </w:r>
            <w:r w:rsidRPr="00135EDD">
              <w:rPr>
                <w:lang w:val="pt-BR"/>
              </w:rPr>
              <w:instrText>HYPERLINK "https://eur-lex.europa.eu/legal-content/RO/TXT/?uri=CELEX:02019R2021-20210501" \l "E0006"</w:instrText>
            </w:r>
            <w:r>
              <w:fldChar w:fldCharType="separate"/>
            </w:r>
            <w:r w:rsidRPr="00135EDD">
              <w:rPr>
                <w:rStyle w:val="superscript"/>
                <w:rFonts w:eastAsia="Arial Unicode MS"/>
                <w:color w:val="000000" w:themeColor="text1"/>
                <w:sz w:val="20"/>
                <w:szCs w:val="20"/>
                <w:vertAlign w:val="superscript"/>
                <w:lang w:val="pt-BR"/>
              </w:rPr>
              <w:t>*1</w:t>
            </w:r>
            <w:r>
              <w:rPr>
                <w:rStyle w:val="superscript"/>
                <w:rFonts w:eastAsia="Arial Unicode MS"/>
                <w:color w:val="000000" w:themeColor="text1"/>
                <w:sz w:val="20"/>
                <w:szCs w:val="20"/>
                <w:vertAlign w:val="superscript"/>
                <w:lang w:val="en-US"/>
              </w:rPr>
              <w:fldChar w:fldCharType="end"/>
            </w:r>
            <w:r w:rsidRPr="00135EDD">
              <w:rPr>
                <w:rFonts w:eastAsia="Arial Unicode MS"/>
                <w:color w:val="000000" w:themeColor="text1"/>
                <w:sz w:val="20"/>
                <w:szCs w:val="20"/>
                <w:shd w:val="clear" w:color="auto" w:fill="FFFFFF"/>
                <w:lang w:val="pt-BR"/>
              </w:rPr>
              <w:t>).</w:t>
            </w:r>
          </w:p>
          <w:p w14:paraId="63408581" w14:textId="7D48A5B3" w:rsidR="00B27C4D" w:rsidRPr="00135EDD" w:rsidRDefault="00B27C4D" w:rsidP="00AD1F73">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la punctul 3, ultima teză se înlocuiește cu următorul text:</w:t>
            </w:r>
          </w:p>
          <w:p w14:paraId="5E12AB83" w14:textId="54CBBAB8" w:rsidR="00B27C4D" w:rsidRPr="00135EDD" w:rsidRDefault="00B27C4D" w:rsidP="0015196A">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„și alte echipamente utilizate în scopul înregistrării sau reproducerii sunetului sau imaginilor, inclusiv semnale sau alte tehnologii pentru distribuția de sunet și imagine altfel decât prin telecomunicații, dar excluzând afișajele electronice care fac obiectul Regulamentului (UE) 2019/2021.”</w:t>
            </w:r>
          </w:p>
        </w:tc>
        <w:tc>
          <w:tcPr>
            <w:tcW w:w="4394" w:type="dxa"/>
            <w:shd w:val="clear" w:color="auto" w:fill="auto"/>
          </w:tcPr>
          <w:p w14:paraId="0D4AA11A" w14:textId="77777777" w:rsidR="00B27C4D" w:rsidRPr="00BE0BB5" w:rsidRDefault="00B27C4D"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226A7DC8" w14:textId="77777777" w:rsidR="003959B0" w:rsidRPr="00BE0BB5" w:rsidRDefault="003959B0" w:rsidP="003959B0">
            <w:pPr>
              <w:pStyle w:val="ColorfulList-Accent11"/>
              <w:ind w:left="0"/>
              <w:jc w:val="center"/>
              <w:rPr>
                <w:rFonts w:ascii="Times New Roman" w:hAnsi="Times New Roman"/>
                <w:bCs/>
                <w:color w:val="000000" w:themeColor="text1"/>
                <w:sz w:val="20"/>
                <w:szCs w:val="20"/>
                <w:lang w:val="ro-RO"/>
              </w:rPr>
            </w:pPr>
            <w:r w:rsidRPr="00BE0BB5">
              <w:rPr>
                <w:rFonts w:ascii="Times New Roman" w:hAnsi="Times New Roman"/>
                <w:color w:val="000000" w:themeColor="text1"/>
                <w:sz w:val="20"/>
                <w:szCs w:val="20"/>
                <w:lang w:val="ro-RO"/>
              </w:rPr>
              <w:t>Prevederi UE neaplicabile</w:t>
            </w:r>
          </w:p>
          <w:p w14:paraId="03131420" w14:textId="77777777" w:rsidR="00B27C4D" w:rsidRPr="00BE0BB5" w:rsidRDefault="00B27C4D" w:rsidP="003959B0">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0DF7D383"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77A11CB" w14:textId="1BBE8EDE" w:rsidR="00B27C4D" w:rsidRPr="00BE0BB5" w:rsidRDefault="003959B0" w:rsidP="00B27C4D">
            <w:pPr>
              <w:autoSpaceDE w:val="0"/>
              <w:spacing w:after="0" w:line="240" w:lineRule="auto"/>
              <w:rPr>
                <w:rFonts w:ascii="Times New Roman" w:eastAsia="Times New Roman" w:hAnsi="Times New Roman"/>
                <w:sz w:val="20"/>
                <w:szCs w:val="20"/>
                <w:lang w:val="ro-RO"/>
              </w:rPr>
            </w:pPr>
            <w:r w:rsidRPr="00BE0BB5">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0A2BC378" w14:textId="77777777" w:rsidR="00B27C4D" w:rsidRPr="00BE0BB5" w:rsidRDefault="00B27C4D" w:rsidP="00B27C4D">
            <w:pPr>
              <w:autoSpaceDE w:val="0"/>
              <w:spacing w:after="0" w:line="240" w:lineRule="auto"/>
              <w:rPr>
                <w:rFonts w:ascii="Times New Roman" w:hAnsi="Times New Roman"/>
                <w:sz w:val="20"/>
                <w:szCs w:val="20"/>
                <w:lang w:val="fr-FR"/>
              </w:rPr>
            </w:pPr>
          </w:p>
          <w:p w14:paraId="21099B59"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135EDD" w14:paraId="6EA03A5B" w14:textId="77777777" w:rsidTr="00340B94">
        <w:trPr>
          <w:trHeight w:val="558"/>
        </w:trPr>
        <w:tc>
          <w:tcPr>
            <w:tcW w:w="4957" w:type="dxa"/>
            <w:shd w:val="clear" w:color="auto" w:fill="auto"/>
          </w:tcPr>
          <w:p w14:paraId="77DD6DAE" w14:textId="26C71709" w:rsidR="00B27C4D" w:rsidRPr="00135EDD" w:rsidRDefault="00B27C4D" w:rsidP="0015196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t>Articolul 10</w:t>
            </w:r>
          </w:p>
          <w:p w14:paraId="6435FBD8" w14:textId="3ECB8737" w:rsidR="00B27C4D" w:rsidRPr="00135EDD" w:rsidRDefault="00B27C4D" w:rsidP="0015196A">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Abrogare</w:t>
            </w:r>
          </w:p>
          <w:p w14:paraId="19763759" w14:textId="7F75C2D7" w:rsidR="00B27C4D" w:rsidRPr="00135EDD" w:rsidRDefault="00B27C4D" w:rsidP="00B27C4D">
            <w:pPr>
              <w:pStyle w:val="ti-art"/>
              <w:shd w:val="clear" w:color="auto" w:fill="FFFFFF"/>
              <w:spacing w:before="0" w:beforeAutospacing="0" w:after="0" w:afterAutospacing="0"/>
              <w:rPr>
                <w:i/>
                <w:iCs/>
                <w:color w:val="333333"/>
                <w:sz w:val="20"/>
                <w:szCs w:val="20"/>
                <w:lang w:val="pt-BR"/>
              </w:rPr>
            </w:pPr>
            <w:r w:rsidRPr="00135EDD">
              <w:rPr>
                <w:rFonts w:eastAsia="Arial Unicode MS"/>
                <w:color w:val="000000" w:themeColor="text1"/>
                <w:sz w:val="20"/>
                <w:szCs w:val="20"/>
                <w:shd w:val="clear" w:color="auto" w:fill="FFFFFF"/>
                <w:lang w:val="pt-BR"/>
              </w:rPr>
              <w:t>Regulamentul (CE) nr. 642/2009 se abrogă cu efect de la 1 martie 2021.</w:t>
            </w:r>
          </w:p>
        </w:tc>
        <w:tc>
          <w:tcPr>
            <w:tcW w:w="4394" w:type="dxa"/>
            <w:shd w:val="clear" w:color="auto" w:fill="auto"/>
          </w:tcPr>
          <w:p w14:paraId="67361C42" w14:textId="77777777" w:rsidR="00B27C4D" w:rsidRPr="00BE0BB5" w:rsidRDefault="00B27C4D"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70AEB266" w14:textId="77777777" w:rsidR="003959B0" w:rsidRPr="00BE0BB5" w:rsidRDefault="003959B0" w:rsidP="003959B0">
            <w:pPr>
              <w:pStyle w:val="ColorfulList-Accent11"/>
              <w:ind w:left="0"/>
              <w:jc w:val="center"/>
              <w:rPr>
                <w:rFonts w:ascii="Times New Roman" w:hAnsi="Times New Roman"/>
                <w:bCs/>
                <w:color w:val="000000" w:themeColor="text1"/>
                <w:sz w:val="20"/>
                <w:szCs w:val="20"/>
                <w:lang w:val="ro-RO"/>
              </w:rPr>
            </w:pPr>
            <w:r w:rsidRPr="00BE0BB5">
              <w:rPr>
                <w:rFonts w:ascii="Times New Roman" w:hAnsi="Times New Roman"/>
                <w:color w:val="000000" w:themeColor="text1"/>
                <w:sz w:val="20"/>
                <w:szCs w:val="20"/>
                <w:lang w:val="ro-RO"/>
              </w:rPr>
              <w:t>Prevederi UE neaplicabile</w:t>
            </w:r>
          </w:p>
          <w:p w14:paraId="21E70265" w14:textId="77777777" w:rsidR="00B27C4D" w:rsidRPr="00BE0BB5" w:rsidRDefault="00B27C4D" w:rsidP="003959B0">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36539E2E"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0E81B1C" w14:textId="6E436418" w:rsidR="00B27C4D" w:rsidRPr="00BE0BB5" w:rsidRDefault="003959B0" w:rsidP="00B27C4D">
            <w:pPr>
              <w:autoSpaceDE w:val="0"/>
              <w:spacing w:after="0" w:line="240" w:lineRule="auto"/>
              <w:rPr>
                <w:rFonts w:ascii="Times New Roman" w:eastAsia="Times New Roman" w:hAnsi="Times New Roman"/>
                <w:sz w:val="20"/>
                <w:szCs w:val="20"/>
                <w:lang w:val="ro-RO"/>
              </w:rPr>
            </w:pPr>
            <w:r w:rsidRPr="00BE0BB5">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4A0A1CEF" w14:textId="77777777" w:rsidR="00B27C4D" w:rsidRPr="00BE0BB5" w:rsidRDefault="00B27C4D" w:rsidP="00B27C4D">
            <w:pPr>
              <w:autoSpaceDE w:val="0"/>
              <w:spacing w:after="0" w:line="240" w:lineRule="auto"/>
              <w:rPr>
                <w:rFonts w:ascii="Times New Roman" w:hAnsi="Times New Roman"/>
                <w:sz w:val="20"/>
                <w:szCs w:val="20"/>
                <w:lang w:val="fr-FR"/>
              </w:rPr>
            </w:pPr>
          </w:p>
          <w:p w14:paraId="2364D731"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135EDD" w14:paraId="769CEBD7" w14:textId="77777777" w:rsidTr="00340B94">
        <w:trPr>
          <w:trHeight w:val="558"/>
        </w:trPr>
        <w:tc>
          <w:tcPr>
            <w:tcW w:w="4957" w:type="dxa"/>
            <w:shd w:val="clear" w:color="auto" w:fill="auto"/>
          </w:tcPr>
          <w:p w14:paraId="14A7F14C" w14:textId="3EC102DB" w:rsidR="00B27C4D" w:rsidRPr="00135EDD" w:rsidRDefault="00B27C4D" w:rsidP="0015196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t>Articolul 11</w:t>
            </w:r>
          </w:p>
          <w:p w14:paraId="1FC24600" w14:textId="0D9758BD" w:rsidR="00B27C4D" w:rsidRPr="00135EDD" w:rsidRDefault="00B27C4D" w:rsidP="0015196A">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Intrare în vigoare și aplicare</w:t>
            </w:r>
          </w:p>
          <w:p w14:paraId="0B178CF8" w14:textId="202D9071"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Prezentul regulament intră în vigoare în a douăzecea zi de la data publicării în</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Style w:val="italics"/>
                <w:rFonts w:eastAsia="Arial Unicode MS"/>
                <w:i/>
                <w:iCs/>
                <w:color w:val="000000" w:themeColor="text1"/>
                <w:sz w:val="20"/>
                <w:szCs w:val="20"/>
                <w:lang w:val="pt-BR"/>
              </w:rPr>
              <w:t>Jurnalul Oficial al Uniunii Europene</w:t>
            </w:r>
            <w:r w:rsidRPr="00135EDD">
              <w:rPr>
                <w:rFonts w:eastAsia="Arial Unicode MS"/>
                <w:color w:val="000000" w:themeColor="text1"/>
                <w:sz w:val="20"/>
                <w:szCs w:val="20"/>
                <w:shd w:val="clear" w:color="auto" w:fill="FFFFFF"/>
                <w:lang w:val="pt-BR"/>
              </w:rPr>
              <w:t>.</w:t>
            </w:r>
          </w:p>
          <w:p w14:paraId="2B75FA5B"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Se aplică de la 1 martie 2021. Cu toate acestea, articolul 6 primul paragraf se aplică de la 25 decembrie 2019.</w:t>
            </w:r>
          </w:p>
          <w:p w14:paraId="07C8F427" w14:textId="710C9C6E" w:rsidR="00B27C4D" w:rsidRPr="00BE0BB5" w:rsidRDefault="00B27C4D" w:rsidP="00B27C4D">
            <w:pPr>
              <w:pStyle w:val="ti-art"/>
              <w:shd w:val="clear" w:color="auto" w:fill="FFFFFF"/>
              <w:spacing w:before="0" w:beforeAutospacing="0" w:after="0" w:afterAutospacing="0"/>
              <w:rPr>
                <w:i/>
                <w:iCs/>
                <w:color w:val="333333"/>
                <w:sz w:val="20"/>
                <w:szCs w:val="20"/>
                <w:lang w:val="en-US"/>
              </w:rPr>
            </w:pPr>
            <w:r>
              <w:fldChar w:fldCharType="begin"/>
            </w:r>
            <w:r>
              <w:instrText>HYPERLINK "https://eur-lex.europa.eu/legal-content/RO/AUTO/?uri=celex:32021R0341" \o "32021R0341: INSERTED"</w:instrText>
            </w:r>
            <w:r>
              <w:fldChar w:fldCharType="separate"/>
            </w:r>
            <w:r w:rsidRPr="00BE0BB5">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tc>
        <w:tc>
          <w:tcPr>
            <w:tcW w:w="4394" w:type="dxa"/>
            <w:shd w:val="clear" w:color="auto" w:fill="auto"/>
          </w:tcPr>
          <w:p w14:paraId="434B205C" w14:textId="77777777" w:rsidR="00B27C4D" w:rsidRPr="00BE0BB5" w:rsidRDefault="00B27C4D"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28C0919A" w14:textId="77777777" w:rsidR="003959B0" w:rsidRPr="00BE0BB5" w:rsidRDefault="003959B0" w:rsidP="003959B0">
            <w:pPr>
              <w:pStyle w:val="ColorfulList-Accent11"/>
              <w:ind w:left="0"/>
              <w:jc w:val="center"/>
              <w:rPr>
                <w:rFonts w:ascii="Times New Roman" w:hAnsi="Times New Roman"/>
                <w:bCs/>
                <w:color w:val="000000" w:themeColor="text1"/>
                <w:sz w:val="20"/>
                <w:szCs w:val="20"/>
                <w:lang w:val="ro-RO"/>
              </w:rPr>
            </w:pPr>
            <w:r w:rsidRPr="00BE0BB5">
              <w:rPr>
                <w:rFonts w:ascii="Times New Roman" w:hAnsi="Times New Roman"/>
                <w:color w:val="000000" w:themeColor="text1"/>
                <w:sz w:val="20"/>
                <w:szCs w:val="20"/>
                <w:lang w:val="ro-RO"/>
              </w:rPr>
              <w:t>Prevederi UE neaplicabile</w:t>
            </w:r>
          </w:p>
          <w:p w14:paraId="342538FF" w14:textId="77777777" w:rsidR="00B27C4D" w:rsidRPr="00BE0BB5" w:rsidRDefault="00B27C4D" w:rsidP="003959B0">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130864BB"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40D2875" w14:textId="28A1AAA6" w:rsidR="00B27C4D" w:rsidRPr="00BE0BB5" w:rsidRDefault="003959B0" w:rsidP="00B27C4D">
            <w:pPr>
              <w:autoSpaceDE w:val="0"/>
              <w:spacing w:after="0" w:line="240" w:lineRule="auto"/>
              <w:rPr>
                <w:rFonts w:ascii="Times New Roman" w:eastAsia="Times New Roman" w:hAnsi="Times New Roman"/>
                <w:sz w:val="20"/>
                <w:szCs w:val="20"/>
                <w:lang w:val="ro-RO"/>
              </w:rPr>
            </w:pPr>
            <w:r w:rsidRPr="00BE0BB5">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7FBD36F2" w14:textId="77777777" w:rsidR="00B27C4D" w:rsidRPr="00BE0BB5" w:rsidRDefault="00B27C4D" w:rsidP="00B27C4D">
            <w:pPr>
              <w:autoSpaceDE w:val="0"/>
              <w:spacing w:after="0" w:line="240" w:lineRule="auto"/>
              <w:rPr>
                <w:rFonts w:ascii="Times New Roman" w:hAnsi="Times New Roman"/>
                <w:sz w:val="20"/>
                <w:szCs w:val="20"/>
                <w:lang w:val="fr-FR"/>
              </w:rPr>
            </w:pPr>
          </w:p>
          <w:p w14:paraId="47D5F821"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135EDD" w14:paraId="692DBC59" w14:textId="77777777" w:rsidTr="00340B94">
        <w:trPr>
          <w:trHeight w:val="558"/>
        </w:trPr>
        <w:tc>
          <w:tcPr>
            <w:tcW w:w="4957" w:type="dxa"/>
            <w:shd w:val="clear" w:color="auto" w:fill="auto"/>
          </w:tcPr>
          <w:p w14:paraId="594A8119" w14:textId="0F0AF455" w:rsidR="00B27C4D" w:rsidRPr="00135EDD" w:rsidRDefault="00B27C4D" w:rsidP="0015196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t>Articolul 12</w:t>
            </w:r>
          </w:p>
          <w:p w14:paraId="6D7DE1E7" w14:textId="324C0A9D" w:rsidR="00B27C4D" w:rsidRPr="00135EDD" w:rsidRDefault="00B27C4D" w:rsidP="0015196A">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Echivalența tranzitorie a conformității</w:t>
            </w:r>
          </w:p>
          <w:p w14:paraId="3DCD92E0"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cazul în care nicio unitate din același model sau din modele echivalente nu a fost introdusă pe piață înainte de 1 noiembrie 2020, unitățile din modelele introduse pe piață în perioada 1 noiembrie 2020-28 februarie 2021 care respectă dispozițiile prezentului regulament sunt considerate conforme cu cerințele Regulamentului (CE) nr. 642/2009.</w:t>
            </w:r>
          </w:p>
          <w:p w14:paraId="63F3074B" w14:textId="77777777" w:rsidR="00B27C4D" w:rsidRPr="00135EDD" w:rsidRDefault="00B27C4D" w:rsidP="00B27C4D">
            <w:pPr>
              <w:pStyle w:val="ti-art"/>
              <w:shd w:val="clear" w:color="auto" w:fill="FFFFFF"/>
              <w:spacing w:before="0" w:beforeAutospacing="0" w:after="0" w:afterAutospacing="0"/>
              <w:rPr>
                <w:color w:val="4472C4" w:themeColor="accent1"/>
                <w:lang w:val="pt-BR"/>
              </w:rPr>
            </w:pPr>
            <w:r>
              <w:fldChar w:fldCharType="begin"/>
            </w:r>
            <w:r w:rsidRPr="00135EDD">
              <w:rPr>
                <w:lang w:val="pt-BR"/>
              </w:rPr>
              <w:instrText>HYPERLINK "https://eur-lex.europa.eu/legal-content/RO/AUTO/?uri=celex:32019R2021" \o "32019R2021"</w:instrText>
            </w:r>
            <w:r>
              <w:fldChar w:fldCharType="separate"/>
            </w:r>
            <w:r w:rsidRPr="00135EDD">
              <w:rPr>
                <w:rStyle w:val="Hyperlink"/>
                <w:rFonts w:ascii="Arial Unicode MS" w:eastAsia="Arial Unicode MS" w:hAnsi="Arial Unicode MS" w:cs="Arial Unicode MS" w:hint="eastAsia"/>
                <w:b/>
                <w:bCs/>
                <w:color w:val="4472C4" w:themeColor="accent1"/>
                <w:sz w:val="21"/>
                <w:szCs w:val="21"/>
                <w:lang w:val="pt-BR"/>
              </w:rPr>
              <w:t>▼B</w:t>
            </w:r>
            <w:r>
              <w:rPr>
                <w:rStyle w:val="Hyperlink"/>
                <w:rFonts w:ascii="Arial Unicode MS" w:eastAsia="Arial Unicode MS" w:hAnsi="Arial Unicode MS" w:cs="Arial Unicode MS"/>
                <w:b/>
                <w:bCs/>
                <w:color w:val="4472C4" w:themeColor="accent1"/>
                <w:sz w:val="21"/>
                <w:szCs w:val="21"/>
                <w:lang w:val="en-US"/>
              </w:rPr>
              <w:fldChar w:fldCharType="end"/>
            </w:r>
          </w:p>
          <w:p w14:paraId="11F8DEF7" w14:textId="6B453DF0" w:rsidR="00B27C4D" w:rsidRPr="00135EDD" w:rsidRDefault="00B27C4D" w:rsidP="0015196A">
            <w:pPr>
              <w:pStyle w:val="ti-art"/>
              <w:shd w:val="clear" w:color="auto" w:fill="FFFFFF"/>
              <w:spacing w:before="0" w:beforeAutospacing="0" w:after="0" w:afterAutospacing="0"/>
              <w:jc w:val="both"/>
              <w:rPr>
                <w:i/>
                <w:iCs/>
                <w:color w:val="333333"/>
                <w:sz w:val="20"/>
                <w:szCs w:val="20"/>
                <w:lang w:val="pt-BR"/>
              </w:rPr>
            </w:pPr>
            <w:r w:rsidRPr="00135EDD">
              <w:rPr>
                <w:rFonts w:eastAsia="Arial Unicode MS"/>
                <w:color w:val="000000" w:themeColor="text1"/>
                <w:sz w:val="20"/>
                <w:szCs w:val="20"/>
                <w:shd w:val="clear" w:color="auto" w:fill="FFFFFF"/>
                <w:lang w:val="pt-BR"/>
              </w:rPr>
              <w:t>Prezentul regulament este obligatoriu în toate elementele sale și se aplică direct în toate statele membre.</w:t>
            </w:r>
          </w:p>
        </w:tc>
        <w:tc>
          <w:tcPr>
            <w:tcW w:w="4394" w:type="dxa"/>
            <w:shd w:val="clear" w:color="auto" w:fill="auto"/>
          </w:tcPr>
          <w:p w14:paraId="138E6441" w14:textId="77777777" w:rsidR="00B27C4D" w:rsidRPr="00BE0BB5" w:rsidRDefault="00B27C4D"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432CEFE8" w14:textId="77777777" w:rsidR="003959B0" w:rsidRPr="00BE0BB5" w:rsidRDefault="003959B0" w:rsidP="003959B0">
            <w:pPr>
              <w:pStyle w:val="ColorfulList-Accent11"/>
              <w:ind w:left="0"/>
              <w:jc w:val="center"/>
              <w:rPr>
                <w:rFonts w:ascii="Times New Roman" w:hAnsi="Times New Roman"/>
                <w:bCs/>
                <w:color w:val="000000" w:themeColor="text1"/>
                <w:sz w:val="20"/>
                <w:szCs w:val="20"/>
                <w:lang w:val="ro-RO"/>
              </w:rPr>
            </w:pPr>
            <w:r w:rsidRPr="00BE0BB5">
              <w:rPr>
                <w:rFonts w:ascii="Times New Roman" w:hAnsi="Times New Roman"/>
                <w:color w:val="000000" w:themeColor="text1"/>
                <w:sz w:val="20"/>
                <w:szCs w:val="20"/>
                <w:lang w:val="ro-RO"/>
              </w:rPr>
              <w:t>Prevederi UE neaplicabile</w:t>
            </w:r>
          </w:p>
          <w:p w14:paraId="58A8BFC5" w14:textId="77777777" w:rsidR="00B27C4D" w:rsidRPr="00BE0BB5" w:rsidRDefault="00B27C4D" w:rsidP="003959B0">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5CD1BE35"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57AE8B1" w14:textId="08E104B7" w:rsidR="00B27C4D" w:rsidRPr="00BE0BB5" w:rsidRDefault="003959B0" w:rsidP="00B27C4D">
            <w:pPr>
              <w:autoSpaceDE w:val="0"/>
              <w:spacing w:after="0" w:line="240" w:lineRule="auto"/>
              <w:rPr>
                <w:rFonts w:ascii="Times New Roman" w:eastAsia="Times New Roman" w:hAnsi="Times New Roman"/>
                <w:sz w:val="20"/>
                <w:szCs w:val="20"/>
                <w:lang w:val="ro-RO"/>
              </w:rPr>
            </w:pPr>
            <w:r w:rsidRPr="00BE0BB5">
              <w:rPr>
                <w:rFonts w:ascii="Times New Roman" w:hAnsi="Times New Roman"/>
                <w:sz w:val="20"/>
                <w:szCs w:val="20"/>
                <w:lang w:val="ro-RO"/>
              </w:rPr>
              <w:t>Transpunerea nu este necesară din motivul expirării perioadei de tranziție</w:t>
            </w:r>
          </w:p>
        </w:tc>
        <w:tc>
          <w:tcPr>
            <w:tcW w:w="1464" w:type="dxa"/>
            <w:shd w:val="clear" w:color="auto" w:fill="auto"/>
          </w:tcPr>
          <w:p w14:paraId="073DCEA8"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BE0BB5" w14:paraId="55A63CBF" w14:textId="77777777" w:rsidTr="00340B94">
        <w:trPr>
          <w:trHeight w:val="558"/>
        </w:trPr>
        <w:tc>
          <w:tcPr>
            <w:tcW w:w="4957" w:type="dxa"/>
            <w:shd w:val="clear" w:color="auto" w:fill="auto"/>
          </w:tcPr>
          <w:p w14:paraId="7AED0623" w14:textId="2A40098B" w:rsidR="00B27C4D" w:rsidRPr="00135EDD" w:rsidRDefault="00B27C4D" w:rsidP="0015196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t>ANEXA I</w:t>
            </w:r>
          </w:p>
          <w:p w14:paraId="0455541C" w14:textId="75BAF189" w:rsidR="00B27C4D" w:rsidRPr="00135EDD" w:rsidRDefault="00B27C4D" w:rsidP="00B27C4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Definiții în sensul anexelor</w:t>
            </w:r>
          </w:p>
          <w:p w14:paraId="2E2FBF6A" w14:textId="77777777" w:rsidR="00B27C4D" w:rsidRPr="00BE0BB5" w:rsidRDefault="00B27C4D" w:rsidP="00B27C4D">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BE0BB5">
              <w:rPr>
                <w:rFonts w:eastAsia="Arial Unicode MS"/>
                <w:color w:val="333333"/>
                <w:sz w:val="20"/>
                <w:szCs w:val="20"/>
                <w:shd w:val="clear" w:color="auto" w:fill="FFFFFF"/>
                <w:lang w:val="en-US"/>
              </w:rPr>
              <w:t xml:space="preserve">Se </w:t>
            </w:r>
            <w:proofErr w:type="spellStart"/>
            <w:r w:rsidRPr="00BE0BB5">
              <w:rPr>
                <w:rFonts w:eastAsia="Arial Unicode MS"/>
                <w:color w:val="333333"/>
                <w:sz w:val="20"/>
                <w:szCs w:val="20"/>
                <w:shd w:val="clear" w:color="auto" w:fill="FFFFFF"/>
                <w:lang w:val="en-US"/>
              </w:rPr>
              <w:t>aplică</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următoarele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definiții</w:t>
            </w:r>
            <w:proofErr w:type="spellEnd"/>
            <w:r w:rsidRPr="00BE0BB5">
              <w:rPr>
                <w:rFonts w:eastAsia="Arial Unicode MS"/>
                <w:color w:val="333333"/>
                <w:sz w:val="20"/>
                <w:szCs w:val="20"/>
                <w:shd w:val="clear" w:color="auto" w:fill="FFFFFF"/>
                <w:lang w:val="en-US"/>
              </w:rPr>
              <w:t>:</w:t>
            </w:r>
          </w:p>
          <w:p w14:paraId="5711FC77"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mod pornit</w:t>
            </w:r>
            <w:r w:rsidRPr="00135EDD">
              <w:rPr>
                <w:rFonts w:eastAsia="Arial Unicode MS"/>
                <w:color w:val="000000" w:themeColor="text1"/>
                <w:sz w:val="20"/>
                <w:szCs w:val="20"/>
                <w:shd w:val="clear" w:color="auto" w:fill="FFFFFF"/>
                <w:lang w:val="pt-BR"/>
              </w:rPr>
              <w:t>” sau „</w:t>
            </w:r>
            <w:r w:rsidRPr="00135EDD">
              <w:rPr>
                <w:rStyle w:val="italics"/>
                <w:rFonts w:eastAsia="Arial Unicode MS"/>
                <w:i/>
                <w:iCs/>
                <w:color w:val="000000" w:themeColor="text1"/>
                <w:sz w:val="20"/>
                <w:szCs w:val="20"/>
                <w:lang w:val="pt-BR"/>
              </w:rPr>
              <w:t>mod activ</w:t>
            </w:r>
            <w:r w:rsidRPr="00135EDD">
              <w:rPr>
                <w:rFonts w:eastAsia="Arial Unicode MS"/>
                <w:color w:val="000000" w:themeColor="text1"/>
                <w:sz w:val="20"/>
                <w:szCs w:val="20"/>
                <w:shd w:val="clear" w:color="auto" w:fill="FFFFFF"/>
                <w:lang w:val="pt-BR"/>
              </w:rPr>
              <w:t>” înseamnă starea în care afișajul electronic este conectat la o sursă de alimentare, a fost activat și furnizează una sau mai multe dintre funcțiile sale de afișare;</w:t>
            </w:r>
          </w:p>
          <w:p w14:paraId="43FE6B4A"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lastRenderedPageBreak/>
              <w:t>„</w:t>
            </w:r>
            <w:r w:rsidRPr="00135EDD">
              <w:rPr>
                <w:rStyle w:val="italics"/>
                <w:rFonts w:eastAsia="Arial Unicode MS"/>
                <w:i/>
                <w:iCs/>
                <w:color w:val="000000" w:themeColor="text1"/>
                <w:sz w:val="20"/>
                <w:szCs w:val="20"/>
                <w:lang w:val="pt-BR"/>
              </w:rPr>
              <w:t>mod oprit</w:t>
            </w:r>
            <w:r w:rsidRPr="00135EDD">
              <w:rPr>
                <w:rFonts w:eastAsia="Arial Unicode MS"/>
                <w:color w:val="000000" w:themeColor="text1"/>
                <w:sz w:val="20"/>
                <w:szCs w:val="20"/>
                <w:shd w:val="clear" w:color="auto" w:fill="FFFFFF"/>
                <w:lang w:val="pt-BR"/>
              </w:rPr>
              <w:t>” înseamnă o stare în care afișajul electronic este conectat la rețeaua de alimentare și nu îndeplinește nicio funcție; următoarele stări sunt de asemenea mod oprit:</w:t>
            </w:r>
          </w:p>
          <w:p w14:paraId="69132F0B" w14:textId="77777777" w:rsidR="00B27C4D" w:rsidRPr="00BE0BB5" w:rsidRDefault="00B27C4D" w:rsidP="00AD1F73">
            <w:pPr>
              <w:pStyle w:val="ti-art"/>
              <w:numPr>
                <w:ilvl w:val="0"/>
                <w:numId w:val="19"/>
              </w:numPr>
              <w:shd w:val="clear" w:color="auto" w:fill="FFFFFF"/>
              <w:spacing w:before="0" w:beforeAutospacing="0" w:after="0" w:afterAutospacing="0"/>
              <w:jc w:val="both"/>
              <w:rPr>
                <w:i/>
                <w:iCs/>
                <w:color w:val="000000" w:themeColor="text1"/>
                <w:sz w:val="20"/>
                <w:szCs w:val="20"/>
                <w:lang w:val="en-US"/>
              </w:rPr>
            </w:pPr>
            <w:proofErr w:type="spellStart"/>
            <w:r w:rsidRPr="00BE0BB5">
              <w:rPr>
                <w:rFonts w:eastAsia="Arial Unicode MS"/>
                <w:color w:val="000000" w:themeColor="text1"/>
                <w:sz w:val="20"/>
                <w:szCs w:val="20"/>
                <w:shd w:val="clear" w:color="auto" w:fill="FFFFFF"/>
                <w:lang w:val="en-US"/>
              </w:rPr>
              <w:t>stări</w:t>
            </w:r>
            <w:proofErr w:type="spellEnd"/>
            <w:r w:rsidRPr="00BE0BB5">
              <w:rPr>
                <w:rFonts w:eastAsia="Arial Unicode MS"/>
                <w:color w:val="000000" w:themeColor="text1"/>
                <w:sz w:val="20"/>
                <w:szCs w:val="20"/>
                <w:shd w:val="clear" w:color="auto" w:fill="FFFFFF"/>
                <w:lang w:val="en-US"/>
              </w:rPr>
              <w:t xml:space="preserve"> care </w:t>
            </w:r>
            <w:proofErr w:type="spellStart"/>
            <w:r w:rsidRPr="00BE0BB5">
              <w:rPr>
                <w:rFonts w:eastAsia="Arial Unicode MS"/>
                <w:color w:val="000000" w:themeColor="text1"/>
                <w:sz w:val="20"/>
                <w:szCs w:val="20"/>
                <w:shd w:val="clear" w:color="auto" w:fill="FFFFFF"/>
                <w:lang w:val="en-US"/>
              </w:rPr>
              <w:t>furnizează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doar</w:t>
            </w:r>
            <w:proofErr w:type="spellEnd"/>
            <w:r w:rsidRPr="00BE0BB5">
              <w:rPr>
                <w:rFonts w:eastAsia="Arial Unicode MS"/>
                <w:color w:val="000000" w:themeColor="text1"/>
                <w:sz w:val="20"/>
                <w:szCs w:val="20"/>
                <w:shd w:val="clear" w:color="auto" w:fill="FFFFFF"/>
                <w:lang w:val="en-US"/>
              </w:rPr>
              <w:t xml:space="preserve"> o </w:t>
            </w:r>
            <w:proofErr w:type="spellStart"/>
            <w:r w:rsidRPr="00BE0BB5">
              <w:rPr>
                <w:rFonts w:eastAsia="Arial Unicode MS"/>
                <w:color w:val="000000" w:themeColor="text1"/>
                <w:sz w:val="20"/>
                <w:szCs w:val="20"/>
                <w:shd w:val="clear" w:color="auto" w:fill="FFFFFF"/>
                <w:lang w:val="en-US"/>
              </w:rPr>
              <w:t>indicație</w:t>
            </w:r>
            <w:proofErr w:type="spellEnd"/>
            <w:r w:rsidRPr="00BE0BB5">
              <w:rPr>
                <w:rFonts w:eastAsia="Arial Unicode MS"/>
                <w:color w:val="000000" w:themeColor="text1"/>
                <w:sz w:val="20"/>
                <w:szCs w:val="20"/>
                <w:shd w:val="clear" w:color="auto" w:fill="FFFFFF"/>
                <w:lang w:val="en-US"/>
              </w:rPr>
              <w:t xml:space="preserve"> a </w:t>
            </w:r>
            <w:proofErr w:type="spellStart"/>
            <w:r w:rsidRPr="00BE0BB5">
              <w:rPr>
                <w:rFonts w:eastAsia="Arial Unicode MS"/>
                <w:color w:val="000000" w:themeColor="text1"/>
                <w:sz w:val="20"/>
                <w:szCs w:val="20"/>
                <w:shd w:val="clear" w:color="auto" w:fill="FFFFFF"/>
                <w:lang w:val="en-US"/>
              </w:rPr>
              <w:t>stării</w:t>
            </w:r>
            <w:proofErr w:type="spellEnd"/>
            <w:r w:rsidRPr="00BE0BB5">
              <w:rPr>
                <w:rFonts w:eastAsia="Arial Unicode MS"/>
                <w:color w:val="000000" w:themeColor="text1"/>
                <w:sz w:val="20"/>
                <w:szCs w:val="20"/>
                <w:shd w:val="clear" w:color="auto" w:fill="FFFFFF"/>
                <w:lang w:val="en-US"/>
              </w:rPr>
              <w:t xml:space="preserve"> de mod </w:t>
            </w:r>
            <w:proofErr w:type="spellStart"/>
            <w:proofErr w:type="gramStart"/>
            <w:r w:rsidRPr="00BE0BB5">
              <w:rPr>
                <w:rFonts w:eastAsia="Arial Unicode MS"/>
                <w:color w:val="000000" w:themeColor="text1"/>
                <w:sz w:val="20"/>
                <w:szCs w:val="20"/>
                <w:shd w:val="clear" w:color="auto" w:fill="FFFFFF"/>
                <w:lang w:val="en-US"/>
              </w:rPr>
              <w:t>oprit</w:t>
            </w:r>
            <w:proofErr w:type="spellEnd"/>
            <w:r w:rsidRPr="00BE0BB5">
              <w:rPr>
                <w:rFonts w:eastAsia="Arial Unicode MS"/>
                <w:color w:val="000000" w:themeColor="text1"/>
                <w:sz w:val="20"/>
                <w:szCs w:val="20"/>
                <w:shd w:val="clear" w:color="auto" w:fill="FFFFFF"/>
                <w:lang w:val="en-US"/>
              </w:rPr>
              <w:t>;</w:t>
            </w:r>
            <w:proofErr w:type="gramEnd"/>
          </w:p>
          <w:p w14:paraId="24541796" w14:textId="58F57E9E" w:rsidR="00B27C4D" w:rsidRPr="00135EDD" w:rsidRDefault="00B27C4D" w:rsidP="00AD1F73">
            <w:pPr>
              <w:pStyle w:val="ti-art"/>
              <w:numPr>
                <w:ilvl w:val="0"/>
                <w:numId w:val="19"/>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stări care furnizează numai funcționalitățile care au ca scop asigurarea compatibilității electromagnetice, în temeiul Directivei 2014/30/UE a Parlamentului European și a Consiliului(</w:t>
            </w:r>
            <w:r>
              <w:fldChar w:fldCharType="begin"/>
            </w:r>
            <w:r w:rsidRPr="00135EDD">
              <w:rPr>
                <w:lang w:val="pt-BR"/>
              </w:rPr>
              <w:instrText>HYPERLINK "https://eur-lex.europa.eu/legal-content/RO/TXT/?uri=CELEX:02019R2021-20210501" \l "E0007"</w:instrText>
            </w:r>
            <w:r>
              <w:fldChar w:fldCharType="separate"/>
            </w:r>
            <w:r w:rsidRPr="00135EDD">
              <w:rPr>
                <w:rStyle w:val="superscript"/>
                <w:rFonts w:eastAsia="Arial Unicode MS"/>
                <w:color w:val="000000" w:themeColor="text1"/>
                <w:sz w:val="20"/>
                <w:szCs w:val="20"/>
                <w:vertAlign w:val="superscript"/>
                <w:lang w:val="pt-BR"/>
              </w:rPr>
              <w:t>6</w:t>
            </w:r>
            <w:r>
              <w:rPr>
                <w:rStyle w:val="superscript"/>
                <w:rFonts w:eastAsia="Arial Unicode MS"/>
                <w:color w:val="000000" w:themeColor="text1"/>
                <w:sz w:val="20"/>
                <w:szCs w:val="20"/>
                <w:vertAlign w:val="superscript"/>
                <w:lang w:val="en-US"/>
              </w:rPr>
              <w:fldChar w:fldCharType="end"/>
            </w:r>
            <w:r w:rsidRPr="00135EDD">
              <w:rPr>
                <w:rFonts w:eastAsia="Arial Unicode MS"/>
                <w:color w:val="000000" w:themeColor="text1"/>
                <w:sz w:val="20"/>
                <w:szCs w:val="20"/>
                <w:shd w:val="clear" w:color="auto" w:fill="FFFFFF"/>
                <w:lang w:val="pt-BR"/>
              </w:rPr>
              <w:t>);</w:t>
            </w:r>
          </w:p>
          <w:p w14:paraId="1C8ECD96"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mod standby</w:t>
            </w:r>
            <w:r w:rsidRPr="00135EDD">
              <w:rPr>
                <w:rFonts w:eastAsia="Arial Unicode MS"/>
                <w:color w:val="000000" w:themeColor="text1"/>
                <w:sz w:val="20"/>
                <w:szCs w:val="20"/>
                <w:shd w:val="clear" w:color="auto" w:fill="FFFFFF"/>
                <w:lang w:val="pt-BR"/>
              </w:rPr>
              <w:t>” înseamnă starea în care afișajul electronic este conectat la o sursă de energie electrică, depinde de alimentarea cu energie din sursa respectivă pentru a funcționa în mod corespunzător și asigură exclusiv următoarele funcții, care pot continua pentru o perioadă de timp nedefinită:</w:t>
            </w:r>
          </w:p>
          <w:p w14:paraId="7CB7A2E8" w14:textId="32F0CDDC" w:rsidR="00B27C4D" w:rsidRPr="00135EDD" w:rsidRDefault="00B27C4D" w:rsidP="00AD1F73">
            <w:pPr>
              <w:pStyle w:val="ti-art"/>
              <w:numPr>
                <w:ilvl w:val="0"/>
                <w:numId w:val="10"/>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funcția de reactivare sau funcția de reactivare și simpla indicare a funcției de reactivare activate; și/sau</w:t>
            </w:r>
          </w:p>
          <w:p w14:paraId="513AD412" w14:textId="21A85CD0" w:rsidR="00B27C4D" w:rsidRPr="00BE0BB5" w:rsidRDefault="00B27C4D" w:rsidP="00AD1F73">
            <w:pPr>
              <w:pStyle w:val="ti-art"/>
              <w:numPr>
                <w:ilvl w:val="0"/>
                <w:numId w:val="10"/>
              </w:numPr>
              <w:shd w:val="clear" w:color="auto" w:fill="FFFFFF"/>
              <w:spacing w:before="0" w:beforeAutospacing="0" w:after="0" w:afterAutospacing="0"/>
              <w:jc w:val="both"/>
              <w:rPr>
                <w:i/>
                <w:iCs/>
                <w:color w:val="000000" w:themeColor="text1"/>
                <w:sz w:val="20"/>
                <w:szCs w:val="20"/>
                <w:lang w:val="en-US"/>
              </w:rPr>
            </w:pPr>
            <w:proofErr w:type="spellStart"/>
            <w:r w:rsidRPr="00BE0BB5">
              <w:rPr>
                <w:rFonts w:ascii="Arial Unicode MS" w:eastAsia="Arial Unicode MS" w:hAnsi="Arial Unicode MS" w:cs="Arial Unicode MS" w:hint="eastAsia"/>
                <w:color w:val="000000" w:themeColor="text1"/>
                <w:sz w:val="21"/>
                <w:szCs w:val="21"/>
                <w:shd w:val="clear" w:color="auto" w:fill="FFFFFF"/>
                <w:lang w:val="en-US"/>
              </w:rPr>
              <w:t>a</w:t>
            </w:r>
            <w:r w:rsidRPr="00BE0BB5">
              <w:rPr>
                <w:rFonts w:eastAsia="Arial Unicode MS"/>
                <w:color w:val="000000" w:themeColor="text1"/>
                <w:sz w:val="20"/>
                <w:szCs w:val="20"/>
                <w:shd w:val="clear" w:color="auto" w:fill="FFFFFF"/>
                <w:lang w:val="en-US"/>
              </w:rPr>
              <w:t>fișarea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informațiilor</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sau</w:t>
            </w:r>
            <w:proofErr w:type="spellEnd"/>
            <w:r w:rsidRPr="00BE0BB5">
              <w:rPr>
                <w:rFonts w:eastAsia="Arial Unicode MS"/>
                <w:color w:val="000000" w:themeColor="text1"/>
                <w:sz w:val="20"/>
                <w:szCs w:val="20"/>
                <w:shd w:val="clear" w:color="auto" w:fill="FFFFFF"/>
                <w:lang w:val="en-US"/>
              </w:rPr>
              <w:t xml:space="preserve"> a </w:t>
            </w:r>
            <w:proofErr w:type="spellStart"/>
            <w:proofErr w:type="gramStart"/>
            <w:r w:rsidRPr="00BE0BB5">
              <w:rPr>
                <w:rFonts w:eastAsia="Arial Unicode MS"/>
                <w:color w:val="000000" w:themeColor="text1"/>
                <w:sz w:val="20"/>
                <w:szCs w:val="20"/>
                <w:shd w:val="clear" w:color="auto" w:fill="FFFFFF"/>
                <w:lang w:val="en-US"/>
              </w:rPr>
              <w:t>stării</w:t>
            </w:r>
            <w:proofErr w:type="spellEnd"/>
            <w:r w:rsidRPr="00BE0BB5">
              <w:rPr>
                <w:rFonts w:eastAsia="Arial Unicode MS"/>
                <w:color w:val="000000" w:themeColor="text1"/>
                <w:sz w:val="20"/>
                <w:szCs w:val="20"/>
                <w:shd w:val="clear" w:color="auto" w:fill="FFFFFF"/>
                <w:lang w:val="en-US"/>
              </w:rPr>
              <w:t>;</w:t>
            </w:r>
            <w:proofErr w:type="gramEnd"/>
          </w:p>
          <w:p w14:paraId="1C98EA4A" w14:textId="08C6522D"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BE0BB5">
              <w:rPr>
                <w:rFonts w:eastAsia="Arial Unicode MS"/>
                <w:color w:val="000000" w:themeColor="text1"/>
                <w:sz w:val="20"/>
                <w:szCs w:val="20"/>
                <w:shd w:val="clear" w:color="auto" w:fill="FFFFFF"/>
                <w:lang w:val="en-US"/>
              </w:rPr>
              <w:t>„</w:t>
            </w:r>
            <w:proofErr w:type="spellStart"/>
            <w:r w:rsidRPr="00BE0BB5">
              <w:rPr>
                <w:rStyle w:val="italics"/>
                <w:rFonts w:eastAsia="Arial Unicode MS"/>
                <w:i/>
                <w:iCs/>
                <w:color w:val="000000" w:themeColor="text1"/>
                <w:sz w:val="20"/>
                <w:szCs w:val="20"/>
                <w:lang w:val="en-US"/>
              </w:rPr>
              <w:t>diodă</w:t>
            </w:r>
            <w:proofErr w:type="spellEnd"/>
            <w:r w:rsidRPr="00BE0BB5">
              <w:rPr>
                <w:rStyle w:val="italics"/>
                <w:rFonts w:eastAsia="Arial Unicode MS"/>
                <w:i/>
                <w:iCs/>
                <w:color w:val="000000" w:themeColor="text1"/>
                <w:sz w:val="20"/>
                <w:szCs w:val="20"/>
                <w:lang w:val="en-US"/>
              </w:rPr>
              <w:t xml:space="preserve"> </w:t>
            </w:r>
            <w:proofErr w:type="spellStart"/>
            <w:r w:rsidRPr="00BE0BB5">
              <w:rPr>
                <w:rStyle w:val="italics"/>
                <w:rFonts w:eastAsia="Arial Unicode MS"/>
                <w:i/>
                <w:iCs/>
                <w:color w:val="000000" w:themeColor="text1"/>
                <w:sz w:val="20"/>
                <w:szCs w:val="20"/>
                <w:lang w:val="en-US"/>
              </w:rPr>
              <w:t>electroluminiscentă</w:t>
            </w:r>
            <w:proofErr w:type="spellEnd"/>
            <w:r w:rsidRPr="00BE0BB5">
              <w:rPr>
                <w:rStyle w:val="italics"/>
                <w:rFonts w:eastAsia="Arial Unicode MS"/>
                <w:i/>
                <w:iCs/>
                <w:color w:val="000000" w:themeColor="text1"/>
                <w:sz w:val="20"/>
                <w:szCs w:val="20"/>
                <w:lang w:val="en-US"/>
              </w:rPr>
              <w:t xml:space="preserve"> </w:t>
            </w:r>
            <w:proofErr w:type="spellStart"/>
            <w:r w:rsidRPr="00BE0BB5">
              <w:rPr>
                <w:rStyle w:val="italics"/>
                <w:rFonts w:eastAsia="Arial Unicode MS"/>
                <w:i/>
                <w:iCs/>
                <w:color w:val="000000" w:themeColor="text1"/>
                <w:sz w:val="20"/>
                <w:szCs w:val="20"/>
                <w:lang w:val="en-US"/>
              </w:rPr>
              <w:t>organică</w:t>
            </w:r>
            <w:proofErr w:type="spellEnd"/>
            <w:r w:rsidR="00FC78D9" w:rsidRPr="00BE0BB5">
              <w:rPr>
                <w:rStyle w:val="apple-converted-space"/>
                <w:rFonts w:eastAsia="Arial Unicode MS"/>
                <w:color w:val="000000" w:themeColor="text1"/>
                <w:sz w:val="20"/>
                <w:szCs w:val="20"/>
                <w:shd w:val="clear" w:color="auto" w:fill="FFFFFF"/>
                <w:lang w:val="en-US"/>
              </w:rPr>
              <w:t xml:space="preserve"> </w:t>
            </w:r>
            <w:r w:rsidRPr="00BE0BB5">
              <w:rPr>
                <w:rFonts w:eastAsia="Arial Unicode MS"/>
                <w:color w:val="000000" w:themeColor="text1"/>
                <w:sz w:val="20"/>
                <w:szCs w:val="20"/>
                <w:shd w:val="clear" w:color="auto" w:fill="FFFFFF"/>
                <w:lang w:val="en-US"/>
              </w:rPr>
              <w:t xml:space="preserve">(OLED)” </w:t>
            </w:r>
            <w:proofErr w:type="spellStart"/>
            <w:r w:rsidRPr="00BE0BB5">
              <w:rPr>
                <w:rFonts w:eastAsia="Arial Unicode MS"/>
                <w:color w:val="000000" w:themeColor="text1"/>
                <w:sz w:val="20"/>
                <w:szCs w:val="20"/>
                <w:shd w:val="clear" w:color="auto" w:fill="FFFFFF"/>
                <w:lang w:val="en-US"/>
              </w:rPr>
              <w:t>înseamnă</w:t>
            </w:r>
            <w:proofErr w:type="spellEnd"/>
            <w:r w:rsidRPr="00BE0BB5">
              <w:rPr>
                <w:rFonts w:eastAsia="Arial Unicode MS"/>
                <w:color w:val="000000" w:themeColor="text1"/>
                <w:sz w:val="20"/>
                <w:szCs w:val="20"/>
                <w:shd w:val="clear" w:color="auto" w:fill="FFFFFF"/>
                <w:lang w:val="en-US"/>
              </w:rPr>
              <w:t xml:space="preserve"> o </w:t>
            </w:r>
            <w:proofErr w:type="spellStart"/>
            <w:r w:rsidRPr="00BE0BB5">
              <w:rPr>
                <w:rFonts w:eastAsia="Arial Unicode MS"/>
                <w:color w:val="000000" w:themeColor="text1"/>
                <w:sz w:val="20"/>
                <w:szCs w:val="20"/>
                <w:shd w:val="clear" w:color="auto" w:fill="FFFFFF"/>
                <w:lang w:val="en-US"/>
              </w:rPr>
              <w:t>tehnologie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care lumina </w:t>
            </w:r>
            <w:proofErr w:type="spellStart"/>
            <w:r w:rsidRPr="00BE0BB5">
              <w:rPr>
                <w:rFonts w:eastAsia="Arial Unicode MS"/>
                <w:color w:val="000000" w:themeColor="text1"/>
                <w:sz w:val="20"/>
                <w:szCs w:val="20"/>
                <w:shd w:val="clear" w:color="auto" w:fill="FFFFFF"/>
                <w:lang w:val="en-US"/>
              </w:rPr>
              <w:t>este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produsă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dintr</w:t>
            </w:r>
            <w:proofErr w:type="spellEnd"/>
            <w:r w:rsidRPr="00BE0BB5">
              <w:rPr>
                <w:rFonts w:eastAsia="Arial Unicode MS"/>
                <w:color w:val="000000" w:themeColor="text1"/>
                <w:sz w:val="20"/>
                <w:szCs w:val="20"/>
                <w:shd w:val="clear" w:color="auto" w:fill="FFFFFF"/>
                <w:lang w:val="en-US"/>
              </w:rPr>
              <w:t xml:space="preserve">-un </w:t>
            </w:r>
            <w:proofErr w:type="spellStart"/>
            <w:r w:rsidRPr="00BE0BB5">
              <w:rPr>
                <w:rFonts w:eastAsia="Arial Unicode MS"/>
                <w:color w:val="000000" w:themeColor="text1"/>
                <w:sz w:val="20"/>
                <w:szCs w:val="20"/>
                <w:shd w:val="clear" w:color="auto" w:fill="FFFFFF"/>
                <w:lang w:val="en-US"/>
              </w:rPr>
              <w:t>dispozitiv</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stare </w:t>
            </w:r>
            <w:proofErr w:type="spellStart"/>
            <w:r w:rsidRPr="00BE0BB5">
              <w:rPr>
                <w:rFonts w:eastAsia="Arial Unicode MS"/>
                <w:color w:val="000000" w:themeColor="text1"/>
                <w:sz w:val="20"/>
                <w:szCs w:val="20"/>
                <w:shd w:val="clear" w:color="auto" w:fill="FFFFFF"/>
                <w:lang w:val="en-US"/>
              </w:rPr>
              <w:t>solidă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prevăzut</w:t>
            </w:r>
            <w:proofErr w:type="spellEnd"/>
            <w:r w:rsidRPr="00BE0BB5">
              <w:rPr>
                <w:rFonts w:eastAsia="Arial Unicode MS"/>
                <w:color w:val="000000" w:themeColor="text1"/>
                <w:sz w:val="20"/>
                <w:szCs w:val="20"/>
                <w:shd w:val="clear" w:color="auto" w:fill="FFFFFF"/>
                <w:lang w:val="en-US"/>
              </w:rPr>
              <w:t xml:space="preserve"> cu o </w:t>
            </w:r>
            <w:proofErr w:type="spellStart"/>
            <w:r w:rsidRPr="00BE0BB5">
              <w:rPr>
                <w:rFonts w:eastAsia="Arial Unicode MS"/>
                <w:color w:val="000000" w:themeColor="text1"/>
                <w:sz w:val="20"/>
                <w:szCs w:val="20"/>
                <w:shd w:val="clear" w:color="auto" w:fill="FFFFFF"/>
                <w:lang w:val="en-US"/>
              </w:rPr>
              <w:t>joncțiune</w:t>
            </w:r>
            <w:proofErr w:type="spellEnd"/>
            <w:r w:rsidRPr="00BE0BB5">
              <w:rPr>
                <w:rFonts w:eastAsia="Arial Unicode MS"/>
                <w:color w:val="000000" w:themeColor="text1"/>
                <w:sz w:val="20"/>
                <w:szCs w:val="20"/>
                <w:shd w:val="clear" w:color="auto" w:fill="FFFFFF"/>
                <w:lang w:val="en-US"/>
              </w:rPr>
              <w:t xml:space="preserve"> p-n din material organic. </w:t>
            </w:r>
            <w:r w:rsidRPr="00135EDD">
              <w:rPr>
                <w:rFonts w:eastAsia="Arial Unicode MS"/>
                <w:color w:val="000000" w:themeColor="text1"/>
                <w:sz w:val="20"/>
                <w:szCs w:val="20"/>
                <w:shd w:val="clear" w:color="auto" w:fill="FFFFFF"/>
                <w:lang w:val="pt-BR"/>
              </w:rPr>
              <w:t>Joncțiunea emite o radiație optică în cazul excitării cu curent electric;</w:t>
            </w:r>
          </w:p>
          <w:p w14:paraId="6D2D2D52" w14:textId="08FB401A" w:rsidR="00B27C4D" w:rsidRPr="00BE0BB5" w:rsidRDefault="00B27C4D" w:rsidP="0015196A">
            <w:pPr>
              <w:pStyle w:val="ti-art"/>
              <w:shd w:val="clear" w:color="auto" w:fill="FFFFFF"/>
              <w:spacing w:before="0" w:beforeAutospacing="0" w:after="0" w:afterAutospacing="0"/>
              <w:ind w:left="720"/>
              <w:jc w:val="both"/>
              <w:rPr>
                <w:i/>
                <w:iCs/>
                <w:color w:val="000000" w:themeColor="text1"/>
                <w:sz w:val="20"/>
                <w:szCs w:val="20"/>
                <w:lang w:val="en-US"/>
              </w:rPr>
            </w:pPr>
            <w:r>
              <w:fldChar w:fldCharType="begin"/>
            </w:r>
            <w:r>
              <w:instrText>HYPERLINK "https://eur-lex.europa.eu/legal-content/RO/AUTO/?uri=celex:32021R0341" \o "32021R0341: REPLACED"</w:instrText>
            </w:r>
            <w:r>
              <w:fldChar w:fldCharType="separate"/>
            </w:r>
            <w:r w:rsidRPr="00BE0BB5">
              <w:rPr>
                <w:rStyle w:val="Hyperlink"/>
                <w:rFonts w:ascii="Arial Unicode MS" w:eastAsia="Arial Unicode MS" w:hAnsi="Arial Unicode MS" w:cs="Arial Unicode MS" w:hint="eastAsia"/>
                <w:b/>
                <w:bCs/>
                <w:color w:val="000000" w:themeColor="text1"/>
                <w:sz w:val="21"/>
                <w:szCs w:val="21"/>
              </w:rPr>
              <w:t>▼M1</w:t>
            </w:r>
            <w:r>
              <w:rPr>
                <w:rStyle w:val="Hyperlink"/>
                <w:rFonts w:ascii="Arial Unicode MS" w:eastAsia="Arial Unicode MS" w:hAnsi="Arial Unicode MS" w:cs="Arial Unicode MS"/>
                <w:b/>
                <w:bCs/>
                <w:color w:val="000000" w:themeColor="text1"/>
                <w:sz w:val="21"/>
                <w:szCs w:val="21"/>
              </w:rPr>
              <w:fldChar w:fldCharType="end"/>
            </w:r>
          </w:p>
          <w:p w14:paraId="687D1D8A" w14:textId="77777777" w:rsidR="00B27C4D" w:rsidRPr="00BE0BB5"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en-US"/>
              </w:rPr>
            </w:pPr>
            <w:r w:rsidRPr="00BE0BB5">
              <w:rPr>
                <w:rFonts w:eastAsia="Arial Unicode MS"/>
                <w:color w:val="000000" w:themeColor="text1"/>
                <w:sz w:val="20"/>
                <w:szCs w:val="20"/>
                <w:shd w:val="clear" w:color="auto" w:fill="FFFFFF"/>
                <w:lang w:val="en-US"/>
              </w:rPr>
              <w:t>„</w:t>
            </w:r>
            <w:proofErr w:type="spellStart"/>
            <w:r w:rsidRPr="00BE0BB5">
              <w:rPr>
                <w:rFonts w:eastAsia="Arial Unicode MS"/>
                <w:color w:val="000000" w:themeColor="text1"/>
                <w:sz w:val="20"/>
                <w:szCs w:val="20"/>
                <w:shd w:val="clear" w:color="auto" w:fill="FFFFFF"/>
                <w:lang w:val="en-US"/>
              </w:rPr>
              <w:t>afișaj</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microLED</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înseamnă</w:t>
            </w:r>
            <w:proofErr w:type="spellEnd"/>
            <w:r w:rsidRPr="00BE0BB5">
              <w:rPr>
                <w:rFonts w:eastAsia="Arial Unicode MS"/>
                <w:color w:val="000000" w:themeColor="text1"/>
                <w:sz w:val="20"/>
                <w:szCs w:val="20"/>
                <w:shd w:val="clear" w:color="auto" w:fill="FFFFFF"/>
                <w:lang w:val="en-US"/>
              </w:rPr>
              <w:t xml:space="preserve"> un </w:t>
            </w:r>
            <w:proofErr w:type="spellStart"/>
            <w:r w:rsidRPr="00BE0BB5">
              <w:rPr>
                <w:rFonts w:eastAsia="Arial Unicode MS"/>
                <w:color w:val="000000" w:themeColor="text1"/>
                <w:sz w:val="20"/>
                <w:szCs w:val="20"/>
                <w:shd w:val="clear" w:color="auto" w:fill="FFFFFF"/>
                <w:lang w:val="en-US"/>
              </w:rPr>
              <w:t>afișaj</w:t>
            </w:r>
            <w:proofErr w:type="spellEnd"/>
            <w:r w:rsidRPr="00BE0BB5">
              <w:rPr>
                <w:rFonts w:eastAsia="Arial Unicode MS"/>
                <w:color w:val="000000" w:themeColor="text1"/>
                <w:sz w:val="20"/>
                <w:szCs w:val="20"/>
                <w:shd w:val="clear" w:color="auto" w:fill="FFFFFF"/>
                <w:lang w:val="en-US"/>
              </w:rPr>
              <w:t xml:space="preserve"> electronic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care </w:t>
            </w:r>
            <w:proofErr w:type="spellStart"/>
            <w:r w:rsidRPr="00BE0BB5">
              <w:rPr>
                <w:rFonts w:eastAsia="Arial Unicode MS"/>
                <w:color w:val="000000" w:themeColor="text1"/>
                <w:sz w:val="20"/>
                <w:szCs w:val="20"/>
                <w:shd w:val="clear" w:color="auto" w:fill="FFFFFF"/>
                <w:lang w:val="en-US"/>
              </w:rPr>
              <w:t>pixelii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individuali</w:t>
            </w:r>
            <w:proofErr w:type="spellEnd"/>
            <w:r w:rsidRPr="00BE0BB5">
              <w:rPr>
                <w:rFonts w:eastAsia="Arial Unicode MS"/>
                <w:color w:val="000000" w:themeColor="text1"/>
                <w:sz w:val="20"/>
                <w:szCs w:val="20"/>
                <w:shd w:val="clear" w:color="auto" w:fill="FFFFFF"/>
                <w:lang w:val="en-US"/>
              </w:rPr>
              <w:t xml:space="preserve"> sunt </w:t>
            </w:r>
            <w:proofErr w:type="spellStart"/>
            <w:r w:rsidRPr="00BE0BB5">
              <w:rPr>
                <w:rFonts w:eastAsia="Arial Unicode MS"/>
                <w:color w:val="000000" w:themeColor="text1"/>
                <w:sz w:val="20"/>
                <w:szCs w:val="20"/>
                <w:shd w:val="clear" w:color="auto" w:fill="FFFFFF"/>
                <w:lang w:val="en-US"/>
              </w:rPr>
              <w:t>aprinși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prin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tehnologia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microscopică</w:t>
            </w:r>
            <w:proofErr w:type="spellEnd"/>
            <w:r w:rsidRPr="00BE0BB5">
              <w:rPr>
                <w:rFonts w:eastAsia="Arial Unicode MS"/>
                <w:color w:val="000000" w:themeColor="text1"/>
                <w:sz w:val="20"/>
                <w:szCs w:val="20"/>
                <w:shd w:val="clear" w:color="auto" w:fill="FFFFFF"/>
                <w:lang w:val="en-US"/>
              </w:rPr>
              <w:t xml:space="preserve"> </w:t>
            </w:r>
            <w:proofErr w:type="gramStart"/>
            <w:r w:rsidRPr="00BE0BB5">
              <w:rPr>
                <w:rFonts w:eastAsia="Arial Unicode MS"/>
                <w:color w:val="000000" w:themeColor="text1"/>
                <w:sz w:val="20"/>
                <w:szCs w:val="20"/>
                <w:shd w:val="clear" w:color="auto" w:fill="FFFFFF"/>
                <w:lang w:val="en-US"/>
              </w:rPr>
              <w:t>LED;</w:t>
            </w:r>
            <w:proofErr w:type="gramEnd"/>
          </w:p>
          <w:p w14:paraId="01C05091" w14:textId="5AA3686A" w:rsidR="00B27C4D" w:rsidRPr="00BE0BB5" w:rsidRDefault="00B27C4D" w:rsidP="0015196A">
            <w:pPr>
              <w:pStyle w:val="ti-art"/>
              <w:shd w:val="clear" w:color="auto" w:fill="FFFFFF"/>
              <w:spacing w:before="0" w:beforeAutospacing="0" w:after="0" w:afterAutospacing="0"/>
              <w:ind w:left="720"/>
              <w:jc w:val="both"/>
              <w:rPr>
                <w:i/>
                <w:iCs/>
                <w:color w:val="000000" w:themeColor="text1"/>
                <w:sz w:val="20"/>
                <w:szCs w:val="20"/>
                <w:lang w:val="en-US"/>
              </w:rPr>
            </w:pPr>
            <w:hyperlink r:id="rId16" w:tooltip="32019R2021" w:history="1">
              <w:r w:rsidRPr="00BE0BB5">
                <w:rPr>
                  <w:rStyle w:val="Hyperlink"/>
                  <w:rFonts w:ascii="Arial Unicode MS" w:eastAsia="Arial Unicode MS" w:hAnsi="Arial Unicode MS" w:cs="Arial Unicode MS" w:hint="eastAsia"/>
                  <w:b/>
                  <w:bCs/>
                  <w:color w:val="000000" w:themeColor="text1"/>
                  <w:sz w:val="21"/>
                  <w:szCs w:val="21"/>
                </w:rPr>
                <w:t>▼B</w:t>
              </w:r>
            </w:hyperlink>
          </w:p>
          <w:p w14:paraId="76483336" w14:textId="77777777" w:rsidR="00B27C4D" w:rsidRPr="00BE0BB5"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en-US"/>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configurație normală</w:t>
            </w:r>
            <w:r w:rsidRPr="00135EDD">
              <w:rPr>
                <w:rFonts w:eastAsia="Arial Unicode MS"/>
                <w:color w:val="000000" w:themeColor="text1"/>
                <w:sz w:val="20"/>
                <w:szCs w:val="20"/>
                <w:shd w:val="clear" w:color="auto" w:fill="FFFFFF"/>
                <w:lang w:val="pt-BR"/>
              </w:rPr>
              <w:t xml:space="preserve">” înseamnă o setare a afișajului recomandată utilizatorului final de către producător din meniul de configurare inițială sau setarea din fabrică pe care o are afișajul electronic pentru utilizarea prevăzută a produsului. Ea trebuie să asigure utilizatorului final calitatea optimă în mediul prevăzut și la utilizarea prevăzută. </w:t>
            </w:r>
            <w:proofErr w:type="spellStart"/>
            <w:r w:rsidRPr="00BE0BB5">
              <w:rPr>
                <w:rFonts w:eastAsia="Arial Unicode MS"/>
                <w:color w:val="000000" w:themeColor="text1"/>
                <w:sz w:val="20"/>
                <w:szCs w:val="20"/>
                <w:shd w:val="clear" w:color="auto" w:fill="FFFFFF"/>
                <w:lang w:val="en-US"/>
              </w:rPr>
              <w:t>Configurația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normală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este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starea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care sunt </w:t>
            </w:r>
            <w:proofErr w:type="spellStart"/>
            <w:r w:rsidRPr="00BE0BB5">
              <w:rPr>
                <w:rFonts w:eastAsia="Arial Unicode MS"/>
                <w:color w:val="000000" w:themeColor="text1"/>
                <w:sz w:val="20"/>
                <w:szCs w:val="20"/>
                <w:shd w:val="clear" w:color="auto" w:fill="FFFFFF"/>
                <w:lang w:val="en-US"/>
              </w:rPr>
              <w:t>măsurate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valorile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pentru</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modurile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oprit</w:t>
            </w:r>
            <w:proofErr w:type="spellEnd"/>
            <w:r w:rsidRPr="00BE0BB5">
              <w:rPr>
                <w:rFonts w:eastAsia="Arial Unicode MS"/>
                <w:color w:val="000000" w:themeColor="text1"/>
                <w:sz w:val="20"/>
                <w:szCs w:val="20"/>
                <w:shd w:val="clear" w:color="auto" w:fill="FFFFFF"/>
                <w:lang w:val="en-US"/>
              </w:rPr>
              <w:t xml:space="preserve">, standby, standby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rețea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și</w:t>
            </w:r>
            <w:proofErr w:type="spellEnd"/>
            <w:r w:rsidRPr="00BE0BB5">
              <w:rPr>
                <w:rFonts w:eastAsia="Arial Unicode MS"/>
                <w:color w:val="000000" w:themeColor="text1"/>
                <w:sz w:val="20"/>
                <w:szCs w:val="20"/>
                <w:shd w:val="clear" w:color="auto" w:fill="FFFFFF"/>
                <w:lang w:val="en-US"/>
              </w:rPr>
              <w:t xml:space="preserve"> </w:t>
            </w:r>
            <w:proofErr w:type="spellStart"/>
            <w:proofErr w:type="gramStart"/>
            <w:r w:rsidRPr="00BE0BB5">
              <w:rPr>
                <w:rFonts w:eastAsia="Arial Unicode MS"/>
                <w:color w:val="000000" w:themeColor="text1"/>
                <w:sz w:val="20"/>
                <w:szCs w:val="20"/>
                <w:shd w:val="clear" w:color="auto" w:fill="FFFFFF"/>
                <w:lang w:val="en-US"/>
              </w:rPr>
              <w:t>pornit</w:t>
            </w:r>
            <w:proofErr w:type="spellEnd"/>
            <w:r w:rsidRPr="00BE0BB5">
              <w:rPr>
                <w:rFonts w:eastAsia="Arial Unicode MS"/>
                <w:color w:val="000000" w:themeColor="text1"/>
                <w:sz w:val="20"/>
                <w:szCs w:val="20"/>
                <w:shd w:val="clear" w:color="auto" w:fill="FFFFFF"/>
                <w:lang w:val="en-US"/>
              </w:rPr>
              <w:t>;</w:t>
            </w:r>
            <w:proofErr w:type="gramEnd"/>
          </w:p>
          <w:p w14:paraId="1935A613" w14:textId="038DC525"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sursă de alimentare externă (EPS)</w:t>
            </w:r>
            <w:r w:rsidRPr="00135EDD">
              <w:rPr>
                <w:rFonts w:eastAsia="Arial Unicode MS"/>
                <w:color w:val="000000" w:themeColor="text1"/>
                <w:sz w:val="20"/>
                <w:szCs w:val="20"/>
                <w:shd w:val="clear" w:color="auto" w:fill="FFFFFF"/>
                <w:lang w:val="pt-BR"/>
              </w:rPr>
              <w:t>” înseamnă un dispozitiv astfel cum este definit în Regulamentul (UE) 2019/1782 al Comisiei</w:t>
            </w:r>
            <w:r w:rsidR="00390231"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w:t>
            </w:r>
            <w:r>
              <w:fldChar w:fldCharType="begin"/>
            </w:r>
            <w:r w:rsidRPr="00135EDD">
              <w:rPr>
                <w:lang w:val="pt-BR"/>
              </w:rPr>
              <w:instrText>HYPERLINK "https://eur-lex.europa.eu/legal-content/RO/TXT/?uri=CELEX:02019R2021-20210501" \l "E0008"</w:instrText>
            </w:r>
            <w:r>
              <w:fldChar w:fldCharType="separate"/>
            </w:r>
            <w:r w:rsidRPr="00135EDD">
              <w:rPr>
                <w:rStyle w:val="superscript"/>
                <w:rFonts w:eastAsia="Arial Unicode MS"/>
                <w:color w:val="000000" w:themeColor="text1"/>
                <w:sz w:val="20"/>
                <w:szCs w:val="20"/>
                <w:vertAlign w:val="superscript"/>
                <w:lang w:val="pt-BR"/>
              </w:rPr>
              <w:t>7</w:t>
            </w:r>
            <w:r>
              <w:rPr>
                <w:rStyle w:val="superscript"/>
                <w:rFonts w:eastAsia="Arial Unicode MS"/>
                <w:color w:val="000000" w:themeColor="text1"/>
                <w:sz w:val="20"/>
                <w:szCs w:val="20"/>
                <w:vertAlign w:val="superscript"/>
                <w:lang w:val="en-US"/>
              </w:rPr>
              <w:fldChar w:fldCharType="end"/>
            </w:r>
            <w:r w:rsidRPr="00135EDD">
              <w:rPr>
                <w:rFonts w:eastAsia="Arial Unicode MS"/>
                <w:color w:val="000000" w:themeColor="text1"/>
                <w:sz w:val="20"/>
                <w:szCs w:val="20"/>
                <w:shd w:val="clear" w:color="auto" w:fill="FFFFFF"/>
                <w:lang w:val="pt-BR"/>
              </w:rPr>
              <w:t>);</w:t>
            </w:r>
          </w:p>
          <w:p w14:paraId="2826C90A"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lastRenderedPageBreak/>
              <w:t>„</w:t>
            </w:r>
            <w:r w:rsidRPr="00135EDD">
              <w:rPr>
                <w:rStyle w:val="italics"/>
                <w:rFonts w:eastAsia="Arial Unicode MS"/>
                <w:i/>
                <w:iCs/>
                <w:color w:val="000000" w:themeColor="text1"/>
                <w:sz w:val="20"/>
                <w:szCs w:val="20"/>
                <w:lang w:val="pt-BR"/>
              </w:rPr>
              <w:t>USB</w:t>
            </w:r>
            <w:r w:rsidRPr="00135EDD">
              <w:rPr>
                <w:rFonts w:eastAsia="Arial Unicode MS"/>
                <w:color w:val="000000" w:themeColor="text1"/>
                <w:sz w:val="20"/>
                <w:szCs w:val="20"/>
                <w:shd w:val="clear" w:color="auto" w:fill="FFFFFF"/>
                <w:lang w:val="pt-BR"/>
              </w:rPr>
              <w:t>” înseamnă magistrală serială universală;</w:t>
            </w:r>
          </w:p>
          <w:p w14:paraId="01AE633C"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reglare automată a luminozității (ABC)</w:t>
            </w:r>
            <w:r w:rsidRPr="00135EDD">
              <w:rPr>
                <w:rFonts w:eastAsia="Arial Unicode MS"/>
                <w:color w:val="000000" w:themeColor="text1"/>
                <w:sz w:val="20"/>
                <w:szCs w:val="20"/>
                <w:shd w:val="clear" w:color="auto" w:fill="FFFFFF"/>
                <w:lang w:val="pt-BR"/>
              </w:rPr>
              <w:t>” înseamnă mecanismul automat care, atunci când este activat, controlează luminozitatea unui afișaj electronic în funcție de nivelul de iluminare ambiantă din fața afișajului;</w:t>
            </w:r>
          </w:p>
          <w:p w14:paraId="3842B32F"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implicit</w:t>
            </w:r>
            <w:r w:rsidRPr="00135EDD">
              <w:rPr>
                <w:rFonts w:eastAsia="Arial Unicode MS"/>
                <w:color w:val="000000" w:themeColor="text1"/>
                <w:sz w:val="20"/>
                <w:szCs w:val="20"/>
                <w:shd w:val="clear" w:color="auto" w:fill="FFFFFF"/>
                <w:lang w:val="pt-BR"/>
              </w:rPr>
              <w:t>”, când se referă la o anumită caracteristică sau setare, înseamnă valoarea unei anumite caracteristici, astfel cum a fost stabilită din fabrică, disponibilă atunci când clientul utilizează produsul pentru prima dată și după ce efectuează acțiunea „revenire la setările din fabrică”, dacă produsul permite acest lucru;</w:t>
            </w:r>
          </w:p>
          <w:p w14:paraId="6AF93BD8"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luminanță</w:t>
            </w:r>
            <w:r w:rsidRPr="00135EDD">
              <w:rPr>
                <w:rFonts w:eastAsia="Arial Unicode MS"/>
                <w:color w:val="000000" w:themeColor="text1"/>
                <w:sz w:val="20"/>
                <w:szCs w:val="20"/>
                <w:shd w:val="clear" w:color="auto" w:fill="FFFFFF"/>
                <w:lang w:val="pt-BR"/>
              </w:rPr>
              <w:t>” înseamnă măsura fotometrică a intensității luminoase per unitate de suprafață a luminii care se deplasează într-o direcție dată, exprimată în candele pe metru pătrat (cd/m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shd w:val="clear" w:color="auto" w:fill="FFFFFF"/>
                <w:lang w:val="pt-BR"/>
              </w:rPr>
              <w:t>). Termenul luminozitate este deseori folosit pentru a califica în mod „subiectiv” luminanța unui afișaj;</w:t>
            </w:r>
          </w:p>
          <w:p w14:paraId="2E92E49A"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vizualizare de aproape</w:t>
            </w:r>
            <w:r w:rsidRPr="00135EDD">
              <w:rPr>
                <w:rFonts w:eastAsia="Arial Unicode MS"/>
                <w:color w:val="000000" w:themeColor="text1"/>
                <w:sz w:val="20"/>
                <w:szCs w:val="20"/>
                <w:shd w:val="clear" w:color="auto" w:fill="FFFFFF"/>
                <w:lang w:val="pt-BR"/>
              </w:rPr>
              <w:t>” înseamnă o distanță de vizualizare comparabilă cu cea obținută atunci când se vizualizează un afișaj electronic ținut în mâini sau din poziție așezată la birou;</w:t>
            </w:r>
          </w:p>
          <w:p w14:paraId="44F3C86F"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meniu impus</w:t>
            </w:r>
            <w:r w:rsidRPr="00135EDD">
              <w:rPr>
                <w:rFonts w:eastAsia="Arial Unicode MS"/>
                <w:color w:val="000000" w:themeColor="text1"/>
                <w:sz w:val="20"/>
                <w:szCs w:val="20"/>
                <w:shd w:val="clear" w:color="auto" w:fill="FFFFFF"/>
                <w:lang w:val="pt-BR"/>
              </w:rPr>
              <w:t>” înseamnă un meniu specific care apare la pornirea inițială a afișajului sau la o revenire la setările din fabrică, furnizând un set de setări de afișare alternative, predefinite de producător;</w:t>
            </w:r>
          </w:p>
          <w:p w14:paraId="5EEF9B7B"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rețea</w:t>
            </w:r>
            <w:r w:rsidRPr="00135EDD">
              <w:rPr>
                <w:rFonts w:eastAsia="Arial Unicode MS"/>
                <w:color w:val="000000" w:themeColor="text1"/>
                <w:sz w:val="20"/>
                <w:szCs w:val="20"/>
                <w:shd w:val="clear" w:color="auto" w:fill="FFFFFF"/>
                <w:lang w:val="pt-BR"/>
              </w:rPr>
              <w:t>” înseamnă o infrastructură de comunicații cu o topologie a legăturilor și o arhitectură care include componente fizice, principii organizaționale și proceduri și formate (protocoale) de comunicare;</w:t>
            </w:r>
          </w:p>
          <w:p w14:paraId="0C1B1836"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interfață de rețea</w:t>
            </w:r>
            <w:r w:rsidRPr="00135EDD">
              <w:rPr>
                <w:rFonts w:eastAsia="Arial Unicode MS"/>
                <w:color w:val="000000" w:themeColor="text1"/>
                <w:sz w:val="20"/>
                <w:szCs w:val="20"/>
                <w:shd w:val="clear" w:color="auto" w:fill="FFFFFF"/>
                <w:lang w:val="pt-BR"/>
              </w:rPr>
              <w:t>” (sau „</w:t>
            </w:r>
            <w:r w:rsidRPr="00135EDD">
              <w:rPr>
                <w:rStyle w:val="italics"/>
                <w:rFonts w:eastAsia="Arial Unicode MS"/>
                <w:i/>
                <w:iCs/>
                <w:color w:val="000000" w:themeColor="text1"/>
                <w:sz w:val="20"/>
                <w:szCs w:val="20"/>
                <w:lang w:val="pt-BR"/>
              </w:rPr>
              <w:t>port de rețea</w:t>
            </w:r>
            <w:r w:rsidRPr="00135EDD">
              <w:rPr>
                <w:rFonts w:eastAsia="Arial Unicode MS"/>
                <w:color w:val="000000" w:themeColor="text1"/>
                <w:sz w:val="20"/>
                <w:szCs w:val="20"/>
                <w:shd w:val="clear" w:color="auto" w:fill="FFFFFF"/>
                <w:lang w:val="pt-BR"/>
              </w:rPr>
              <w:t>”) înseamnă o interfață fizică cu fir sau fără fir, care furnizează conectare la rețea și prin intermediul căreia pot fi activate de la distanță funcții ale</w:t>
            </w:r>
            <w:r w:rsidRPr="00135EDD">
              <w:rPr>
                <w:rStyle w:val="apple-converted-space"/>
                <w:rFonts w:eastAsia="Arial Unicode MS"/>
                <w:color w:val="000000" w:themeColor="text1"/>
                <w:sz w:val="20"/>
                <w:szCs w:val="20"/>
                <w:shd w:val="clear" w:color="auto" w:fill="FFFFFF"/>
                <w:lang w:val="pt-BR"/>
              </w:rPr>
              <w:t> </w:t>
            </w:r>
            <w:r w:rsidRPr="00135EDD">
              <w:rPr>
                <w:rStyle w:val="italics"/>
                <w:rFonts w:eastAsia="Arial Unicode MS"/>
                <w:i/>
                <w:iCs/>
                <w:color w:val="000000" w:themeColor="text1"/>
                <w:sz w:val="20"/>
                <w:szCs w:val="20"/>
                <w:lang w:val="pt-BR"/>
              </w:rPr>
              <w:t>afișajului electronic</w:t>
            </w:r>
            <w:r w:rsidRPr="00135EDD">
              <w:rPr>
                <w:rStyle w:val="apple-converted-space"/>
                <w:rFonts w:eastAsia="Arial Unicode MS"/>
                <w:color w:val="000000" w:themeColor="text1"/>
                <w:sz w:val="20"/>
                <w:szCs w:val="20"/>
                <w:shd w:val="clear" w:color="auto" w:fill="FFFFFF"/>
                <w:lang w:val="pt-BR"/>
              </w:rPr>
              <w:t> </w:t>
            </w:r>
            <w:r w:rsidRPr="00135EDD">
              <w:rPr>
                <w:rFonts w:eastAsia="Arial Unicode MS"/>
                <w:color w:val="000000" w:themeColor="text1"/>
                <w:sz w:val="20"/>
                <w:szCs w:val="20"/>
                <w:shd w:val="clear" w:color="auto" w:fill="FFFFFF"/>
                <w:lang w:val="pt-BR"/>
              </w:rPr>
              <w:t>și pot fi primite sau trimise date. Interfețele cu datele de intrare precum semnalele video și audio, neoriginare dintr-o sursă de rețea și care nu utilizează o adresă de rețea, nu sunt considerate interfețe de rețea;</w:t>
            </w:r>
          </w:p>
          <w:p w14:paraId="011BB8E0"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disponibilitate în rețea</w:t>
            </w:r>
            <w:r w:rsidRPr="00135EDD">
              <w:rPr>
                <w:rFonts w:eastAsia="Arial Unicode MS"/>
                <w:color w:val="000000" w:themeColor="text1"/>
                <w:sz w:val="20"/>
                <w:szCs w:val="20"/>
                <w:shd w:val="clear" w:color="auto" w:fill="FFFFFF"/>
                <w:lang w:val="pt-BR"/>
              </w:rPr>
              <w:t>” înseamnă capacitatea unui afișaj electronic de a-și activa funcțiile la detectarea de către o interfață de rețea a unui semnal de activare la distanță;</w:t>
            </w:r>
          </w:p>
          <w:p w14:paraId="07870C12"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afișaj electronic în rețea</w:t>
            </w:r>
            <w:r w:rsidRPr="00135EDD">
              <w:rPr>
                <w:rFonts w:eastAsia="Arial Unicode MS"/>
                <w:color w:val="000000" w:themeColor="text1"/>
                <w:sz w:val="20"/>
                <w:szCs w:val="20"/>
                <w:shd w:val="clear" w:color="auto" w:fill="FFFFFF"/>
                <w:lang w:val="pt-BR"/>
              </w:rPr>
              <w:t xml:space="preserve">” înseamnă un afișaj electronic care se poate conecta la o rețea utilizând </w:t>
            </w:r>
            <w:r w:rsidRPr="00135EDD">
              <w:rPr>
                <w:rFonts w:eastAsia="Arial Unicode MS"/>
                <w:color w:val="000000" w:themeColor="text1"/>
                <w:sz w:val="20"/>
                <w:szCs w:val="20"/>
                <w:shd w:val="clear" w:color="auto" w:fill="FFFFFF"/>
                <w:lang w:val="pt-BR"/>
              </w:rPr>
              <w:lastRenderedPageBreak/>
              <w:t>una dintre interfețele sale de rețea, dacă acesta este activată;</w:t>
            </w:r>
          </w:p>
          <w:p w14:paraId="669DC8DB"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standby în rețea</w:t>
            </w:r>
            <w:r w:rsidRPr="00135EDD">
              <w:rPr>
                <w:rFonts w:eastAsia="Arial Unicode MS"/>
                <w:color w:val="000000" w:themeColor="text1"/>
                <w:sz w:val="20"/>
                <w:szCs w:val="20"/>
                <w:shd w:val="clear" w:color="auto" w:fill="FFFFFF"/>
                <w:lang w:val="pt-BR"/>
              </w:rPr>
              <w:t>” înseamnă starea în care afișajul electronic este capabil să reia o funcție prin intermediul unui semnal activat la distanță provenit de la o interfață de rețea;</w:t>
            </w:r>
          </w:p>
          <w:p w14:paraId="0224BA26"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funcție de reactivare</w:t>
            </w:r>
            <w:r w:rsidRPr="00135EDD">
              <w:rPr>
                <w:rFonts w:eastAsia="Arial Unicode MS"/>
                <w:color w:val="000000" w:themeColor="text1"/>
                <w:sz w:val="20"/>
                <w:szCs w:val="20"/>
                <w:shd w:val="clear" w:color="auto" w:fill="FFFFFF"/>
                <w:lang w:val="pt-BR"/>
              </w:rPr>
              <w:t>” înseamnă o funcție care, prin intermediul unui întrerupător de la distanță, al unei telecomenzi, al unui senzor intern, al unui temporizator sau, în cazul afișajelor în rețea în modul standby în rețea, prin intermediul rețelei, asigură comutarea din modul standby într-un mod, altul decât modul oprit, cu funcții suplimentare;</w:t>
            </w:r>
          </w:p>
          <w:p w14:paraId="1A6E52DA"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senzor de detectare a prezenței în încăpere</w:t>
            </w:r>
            <w:r w:rsidRPr="00135EDD">
              <w:rPr>
                <w:rFonts w:eastAsia="Arial Unicode MS"/>
                <w:color w:val="000000" w:themeColor="text1"/>
                <w:sz w:val="20"/>
                <w:szCs w:val="20"/>
                <w:shd w:val="clear" w:color="auto" w:fill="FFFFFF"/>
                <w:lang w:val="pt-BR"/>
              </w:rPr>
              <w:t>” sau „</w:t>
            </w:r>
            <w:r w:rsidRPr="00135EDD">
              <w:rPr>
                <w:rStyle w:val="italics"/>
                <w:rFonts w:eastAsia="Arial Unicode MS"/>
                <w:i/>
                <w:iCs/>
                <w:color w:val="000000" w:themeColor="text1"/>
                <w:sz w:val="20"/>
                <w:szCs w:val="20"/>
                <w:lang w:val="pt-BR"/>
              </w:rPr>
              <w:t>senzor de detectare a gesturilor</w:t>
            </w:r>
            <w:r w:rsidRPr="00135EDD">
              <w:rPr>
                <w:rFonts w:eastAsia="Arial Unicode MS"/>
                <w:color w:val="000000" w:themeColor="text1"/>
                <w:sz w:val="20"/>
                <w:szCs w:val="20"/>
                <w:shd w:val="clear" w:color="auto" w:fill="FFFFFF"/>
                <w:lang w:val="pt-BR"/>
              </w:rPr>
              <w:t>” sau „</w:t>
            </w:r>
            <w:r w:rsidRPr="00135EDD">
              <w:rPr>
                <w:rStyle w:val="italics"/>
                <w:rFonts w:eastAsia="Arial Unicode MS"/>
                <w:i/>
                <w:iCs/>
                <w:color w:val="000000" w:themeColor="text1"/>
                <w:sz w:val="20"/>
                <w:szCs w:val="20"/>
                <w:lang w:val="pt-BR"/>
              </w:rPr>
              <w:t>senzor de ocupare</w:t>
            </w:r>
            <w:r w:rsidRPr="00135EDD">
              <w:rPr>
                <w:rFonts w:eastAsia="Arial Unicode MS"/>
                <w:color w:val="000000" w:themeColor="text1"/>
                <w:sz w:val="20"/>
                <w:szCs w:val="20"/>
                <w:shd w:val="clear" w:color="auto" w:fill="FFFFFF"/>
                <w:lang w:val="pt-BR"/>
              </w:rPr>
              <w:t>” înseamnă un senzor care monitorizează mișcările din spațiul care înconjoară produsul și reacționează la acestea, putând declanșa comutarea în modul pornit. Dacă într-o perioadă prestabilită senzorul nu mai detectează mișcări, produsul poate trece în modul standby sau în modul standby în rețea;</w:t>
            </w:r>
          </w:p>
          <w:p w14:paraId="020C1C79"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pixel (element de imagine)</w:t>
            </w:r>
            <w:r w:rsidRPr="00135EDD">
              <w:rPr>
                <w:rFonts w:eastAsia="Arial Unicode MS"/>
                <w:color w:val="000000" w:themeColor="text1"/>
                <w:sz w:val="20"/>
                <w:szCs w:val="20"/>
                <w:shd w:val="clear" w:color="auto" w:fill="FFFFFF"/>
                <w:lang w:val="pt-BR"/>
              </w:rPr>
              <w:t>” înseamnă suprafața celui mai mic element al unei imagini, care poate fi distins de elementele sale învecinate;</w:t>
            </w:r>
          </w:p>
          <w:p w14:paraId="380D0CD4"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funcționalitate tactilă</w:t>
            </w:r>
            <w:r w:rsidRPr="00135EDD">
              <w:rPr>
                <w:rFonts w:eastAsia="Arial Unicode MS"/>
                <w:color w:val="000000" w:themeColor="text1"/>
                <w:sz w:val="20"/>
                <w:szCs w:val="20"/>
                <w:shd w:val="clear" w:color="auto" w:fill="FFFFFF"/>
                <w:lang w:val="pt-BR"/>
              </w:rPr>
              <w:t>” înseamnă posibilitatea de a introduce comenzi folosind, ca dispozitiv de intrare, un dispozitiv tactil care, în general, se prezintă sub forma unei pelicule transparente poziționate pe un panou de afișaj electronic;</w:t>
            </w:r>
          </w:p>
          <w:p w14:paraId="3D103BDA"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mod pornit în configurație de luminozitate maximă</w:t>
            </w:r>
            <w:r w:rsidRPr="00135EDD">
              <w:rPr>
                <w:rFonts w:eastAsia="Arial Unicode MS"/>
                <w:color w:val="000000" w:themeColor="text1"/>
                <w:sz w:val="20"/>
                <w:szCs w:val="20"/>
                <w:shd w:val="clear" w:color="auto" w:fill="FFFFFF"/>
                <w:lang w:val="pt-BR"/>
              </w:rPr>
              <w:t>” înseamnă modul de funcționare a afișajului electronic, setat de către producător, care oferă o imagine acceptabilă la cea mai mare luminanță albă maximă măsurată;</w:t>
            </w:r>
          </w:p>
          <w:p w14:paraId="52267964"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mod magazin</w:t>
            </w:r>
            <w:r w:rsidRPr="00135EDD">
              <w:rPr>
                <w:rFonts w:eastAsia="Arial Unicode MS"/>
                <w:color w:val="000000" w:themeColor="text1"/>
                <w:sz w:val="20"/>
                <w:szCs w:val="20"/>
                <w:shd w:val="clear" w:color="auto" w:fill="FFFFFF"/>
                <w:lang w:val="pt-BR"/>
              </w:rPr>
              <w:t>” înseamnă configurația menită a fi utilizată în special în contextul demonstrării capacităților afișajului electronic, de exemplu în condiții de iluminare intensă (în magazinele de vânzare cu amănuntul) și care nu implică deconectarea automată de la sursa de alimentare în cazul în care nu se detectează o acțiune din partea utilizatorului sau prezența acestuia. Este posibil ca această configurație să nu fie accesibilă printr-un meniu afișat;</w:t>
            </w:r>
          </w:p>
          <w:p w14:paraId="23616E86"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demontare</w:t>
            </w:r>
            <w:r w:rsidRPr="00135EDD">
              <w:rPr>
                <w:rFonts w:eastAsia="Arial Unicode MS"/>
                <w:color w:val="000000" w:themeColor="text1"/>
                <w:sz w:val="20"/>
                <w:szCs w:val="20"/>
                <w:shd w:val="clear" w:color="auto" w:fill="FFFFFF"/>
                <w:lang w:val="pt-BR"/>
              </w:rPr>
              <w:t>” înseamnă dezasamblarea potențial ireversibilă a unui produs asamblat în materialele și/sau componentele sale constitutive;</w:t>
            </w:r>
          </w:p>
          <w:p w14:paraId="3633BBBC"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lastRenderedPageBreak/>
              <w:t>„</w:t>
            </w:r>
            <w:r w:rsidRPr="00135EDD">
              <w:rPr>
                <w:rStyle w:val="italics"/>
                <w:rFonts w:eastAsia="Arial Unicode MS"/>
                <w:i/>
                <w:iCs/>
                <w:color w:val="000000" w:themeColor="text1"/>
                <w:sz w:val="20"/>
                <w:szCs w:val="20"/>
                <w:lang w:val="pt-BR"/>
              </w:rPr>
              <w:t>dezasamblare</w:t>
            </w:r>
            <w:r w:rsidRPr="00135EDD">
              <w:rPr>
                <w:rFonts w:eastAsia="Arial Unicode MS"/>
                <w:color w:val="000000" w:themeColor="text1"/>
                <w:sz w:val="20"/>
                <w:szCs w:val="20"/>
                <w:shd w:val="clear" w:color="auto" w:fill="FFFFFF"/>
                <w:lang w:val="pt-BR"/>
              </w:rPr>
              <w:t>” înseamnă desfacerea reversibilă, în materialele și/sau componentele sale constitutive, a unui produs asamblat, fără a se produce o deteriorare funcțională care ar împiedica reasamblarea, reutilizarea sau recondiționarea produsului;</w:t>
            </w:r>
          </w:p>
          <w:p w14:paraId="072706F8"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etapă</w:t>
            </w:r>
            <w:r w:rsidRPr="00135EDD">
              <w:rPr>
                <w:rFonts w:eastAsia="Arial Unicode MS"/>
                <w:color w:val="000000" w:themeColor="text1"/>
                <w:sz w:val="20"/>
                <w:szCs w:val="20"/>
                <w:shd w:val="clear" w:color="auto" w:fill="FFFFFF"/>
                <w:lang w:val="pt-BR"/>
              </w:rPr>
              <w:t>”, când se referă la</w:t>
            </w:r>
            <w:r w:rsidRPr="00135EDD">
              <w:rPr>
                <w:rStyle w:val="apple-converted-space"/>
                <w:rFonts w:eastAsia="Arial Unicode MS"/>
                <w:color w:val="000000" w:themeColor="text1"/>
                <w:sz w:val="20"/>
                <w:szCs w:val="20"/>
                <w:shd w:val="clear" w:color="auto" w:fill="FFFFFF"/>
                <w:lang w:val="pt-BR"/>
              </w:rPr>
              <w:t> </w:t>
            </w:r>
            <w:r w:rsidRPr="00135EDD">
              <w:rPr>
                <w:rStyle w:val="italics"/>
                <w:rFonts w:eastAsia="Arial Unicode MS"/>
                <w:i/>
                <w:iCs/>
                <w:color w:val="000000" w:themeColor="text1"/>
                <w:sz w:val="20"/>
                <w:szCs w:val="20"/>
                <w:lang w:val="pt-BR"/>
              </w:rPr>
              <w:t>demontare sau dezasamblare</w:t>
            </w:r>
            <w:r w:rsidRPr="00135EDD">
              <w:rPr>
                <w:rFonts w:eastAsia="Arial Unicode MS"/>
                <w:color w:val="000000" w:themeColor="text1"/>
                <w:sz w:val="20"/>
                <w:szCs w:val="20"/>
                <w:shd w:val="clear" w:color="auto" w:fill="FFFFFF"/>
                <w:lang w:val="pt-BR"/>
              </w:rPr>
              <w:t>, înseamnă o operațiune care se încheie cu schimbarea sculei sau cu îndepărtarea unei componente sau piese;</w:t>
            </w:r>
          </w:p>
          <w:p w14:paraId="624DB4C1"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placă de circuite imprimate</w:t>
            </w:r>
            <w:r w:rsidRPr="00135EDD">
              <w:rPr>
                <w:rFonts w:eastAsia="Arial Unicode MS"/>
                <w:color w:val="000000" w:themeColor="text1"/>
                <w:sz w:val="20"/>
                <w:szCs w:val="20"/>
                <w:shd w:val="clear" w:color="auto" w:fill="FFFFFF"/>
                <w:lang w:val="pt-BR"/>
              </w:rPr>
              <w:t>” (</w:t>
            </w:r>
            <w:r w:rsidRPr="00135EDD">
              <w:rPr>
                <w:rStyle w:val="italics"/>
                <w:rFonts w:eastAsia="Arial Unicode MS"/>
                <w:i/>
                <w:iCs/>
                <w:color w:val="000000" w:themeColor="text1"/>
                <w:sz w:val="20"/>
                <w:szCs w:val="20"/>
                <w:lang w:val="pt-BR"/>
              </w:rPr>
              <w:t>PCB</w:t>
            </w:r>
            <w:r w:rsidRPr="00135EDD">
              <w:rPr>
                <w:rFonts w:eastAsia="Arial Unicode MS"/>
                <w:color w:val="000000" w:themeColor="text1"/>
                <w:sz w:val="20"/>
                <w:szCs w:val="20"/>
                <w:shd w:val="clear" w:color="auto" w:fill="FFFFFF"/>
                <w:lang w:val="pt-BR"/>
              </w:rPr>
              <w:t>) înseamnă un ansamblu care susține mecanic și conectează electric componente electrice sau electronice, cu ajutorul unor trasee conductoare, al unor plăci și al altor elemente dispuse pe unul sau mai multe straturi de metal conductor prin laminare pe sau între straturile unui substrat neconductor;</w:t>
            </w:r>
          </w:p>
          <w:p w14:paraId="0DE85B9C" w14:textId="77777777" w:rsidR="00B27C4D" w:rsidRPr="00BE0BB5"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en-US"/>
              </w:rPr>
            </w:pPr>
            <w:r w:rsidRPr="00BE0BB5">
              <w:rPr>
                <w:rFonts w:eastAsia="Arial Unicode MS"/>
                <w:color w:val="000000" w:themeColor="text1"/>
                <w:sz w:val="20"/>
                <w:szCs w:val="20"/>
                <w:shd w:val="clear" w:color="auto" w:fill="FFFFFF"/>
              </w:rPr>
              <w:t>„</w:t>
            </w:r>
            <w:r w:rsidRPr="00BE0BB5">
              <w:rPr>
                <w:rStyle w:val="italics"/>
                <w:rFonts w:eastAsia="Arial Unicode MS"/>
                <w:i/>
                <w:iCs/>
                <w:color w:val="000000" w:themeColor="text1"/>
                <w:sz w:val="20"/>
                <w:szCs w:val="20"/>
              </w:rPr>
              <w:t>PMMA</w:t>
            </w:r>
            <w:r w:rsidRPr="00BE0BB5">
              <w:rPr>
                <w:rFonts w:eastAsia="Arial Unicode MS"/>
                <w:color w:val="000000" w:themeColor="text1"/>
                <w:sz w:val="20"/>
                <w:szCs w:val="20"/>
                <w:shd w:val="clear" w:color="auto" w:fill="FFFFFF"/>
              </w:rPr>
              <w:t>” înseamnă polimetilmetacrilat;</w:t>
            </w:r>
          </w:p>
          <w:p w14:paraId="67DB6DB1"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agent de întârziere a arderii</w:t>
            </w:r>
            <w:r w:rsidRPr="00135EDD">
              <w:rPr>
                <w:rFonts w:eastAsia="Arial Unicode MS"/>
                <w:color w:val="000000" w:themeColor="text1"/>
                <w:sz w:val="20"/>
                <w:szCs w:val="20"/>
                <w:shd w:val="clear" w:color="auto" w:fill="FFFFFF"/>
                <w:lang w:val="pt-BR"/>
              </w:rPr>
              <w:t>” sau „</w:t>
            </w:r>
            <w:r w:rsidRPr="00135EDD">
              <w:rPr>
                <w:rStyle w:val="italics"/>
                <w:rFonts w:eastAsia="Arial Unicode MS"/>
                <w:i/>
                <w:iCs/>
                <w:color w:val="000000" w:themeColor="text1"/>
                <w:sz w:val="20"/>
                <w:szCs w:val="20"/>
                <w:lang w:val="pt-BR"/>
              </w:rPr>
              <w:t>agent de ignifugare</w:t>
            </w:r>
            <w:r w:rsidRPr="00135EDD">
              <w:rPr>
                <w:rFonts w:eastAsia="Arial Unicode MS"/>
                <w:color w:val="000000" w:themeColor="text1"/>
                <w:sz w:val="20"/>
                <w:szCs w:val="20"/>
                <w:shd w:val="clear" w:color="auto" w:fill="FFFFFF"/>
                <w:lang w:val="pt-BR"/>
              </w:rPr>
              <w:t>” înseamnă o substanță care întârzie în mod semnificativ propagarea flăcării;</w:t>
            </w:r>
          </w:p>
          <w:p w14:paraId="69108A7E" w14:textId="77777777" w:rsidR="00B27C4D" w:rsidRPr="00BE0BB5"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en-US"/>
              </w:rPr>
            </w:pPr>
            <w:r w:rsidRPr="00BE0BB5">
              <w:rPr>
                <w:rFonts w:eastAsia="Arial Unicode MS"/>
                <w:color w:val="000000" w:themeColor="text1"/>
                <w:sz w:val="20"/>
                <w:szCs w:val="20"/>
                <w:shd w:val="clear" w:color="auto" w:fill="FFFFFF"/>
                <w:lang w:val="en-US"/>
              </w:rPr>
              <w:t>„</w:t>
            </w:r>
            <w:proofErr w:type="gramStart"/>
            <w:r w:rsidRPr="00BE0BB5">
              <w:rPr>
                <w:rStyle w:val="italics"/>
                <w:rFonts w:eastAsia="Arial Unicode MS"/>
                <w:i/>
                <w:iCs/>
                <w:color w:val="000000" w:themeColor="text1"/>
                <w:sz w:val="20"/>
                <w:szCs w:val="20"/>
                <w:lang w:val="en-US"/>
              </w:rPr>
              <w:t>agent</w:t>
            </w:r>
            <w:proofErr w:type="gramEnd"/>
            <w:r w:rsidRPr="00BE0BB5">
              <w:rPr>
                <w:rStyle w:val="italics"/>
                <w:rFonts w:eastAsia="Arial Unicode MS"/>
                <w:i/>
                <w:iCs/>
                <w:color w:val="000000" w:themeColor="text1"/>
                <w:sz w:val="20"/>
                <w:szCs w:val="20"/>
                <w:lang w:val="en-US"/>
              </w:rPr>
              <w:t xml:space="preserve"> de </w:t>
            </w:r>
            <w:proofErr w:type="spellStart"/>
            <w:r w:rsidRPr="00BE0BB5">
              <w:rPr>
                <w:rStyle w:val="italics"/>
                <w:rFonts w:eastAsia="Arial Unicode MS"/>
                <w:i/>
                <w:iCs/>
                <w:color w:val="000000" w:themeColor="text1"/>
                <w:sz w:val="20"/>
                <w:szCs w:val="20"/>
                <w:lang w:val="en-US"/>
              </w:rPr>
              <w:t>ignifugare</w:t>
            </w:r>
            <w:proofErr w:type="spellEnd"/>
            <w:r w:rsidRPr="00BE0BB5">
              <w:rPr>
                <w:rStyle w:val="italics"/>
                <w:rFonts w:eastAsia="Arial Unicode MS"/>
                <w:i/>
                <w:iCs/>
                <w:color w:val="000000" w:themeColor="text1"/>
                <w:sz w:val="20"/>
                <w:szCs w:val="20"/>
                <w:lang w:val="en-US"/>
              </w:rPr>
              <w:t xml:space="preserve"> </w:t>
            </w:r>
            <w:proofErr w:type="spellStart"/>
            <w:r w:rsidRPr="00BE0BB5">
              <w:rPr>
                <w:rStyle w:val="italics"/>
                <w:rFonts w:eastAsia="Arial Unicode MS"/>
                <w:i/>
                <w:iCs/>
                <w:color w:val="000000" w:themeColor="text1"/>
                <w:sz w:val="20"/>
                <w:szCs w:val="20"/>
                <w:lang w:val="en-US"/>
              </w:rPr>
              <w:t>halogenat</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înseamnă</w:t>
            </w:r>
            <w:proofErr w:type="spellEnd"/>
            <w:r w:rsidRPr="00BE0BB5">
              <w:rPr>
                <w:rFonts w:eastAsia="Arial Unicode MS"/>
                <w:color w:val="000000" w:themeColor="text1"/>
                <w:sz w:val="20"/>
                <w:szCs w:val="20"/>
                <w:shd w:val="clear" w:color="auto" w:fill="FFFFFF"/>
                <w:lang w:val="en-US"/>
              </w:rPr>
              <w:t xml:space="preserve"> un agent de </w:t>
            </w:r>
            <w:proofErr w:type="spellStart"/>
            <w:r w:rsidRPr="00BE0BB5">
              <w:rPr>
                <w:rFonts w:eastAsia="Arial Unicode MS"/>
                <w:color w:val="000000" w:themeColor="text1"/>
                <w:sz w:val="20"/>
                <w:szCs w:val="20"/>
                <w:shd w:val="clear" w:color="auto" w:fill="FFFFFF"/>
                <w:lang w:val="en-US"/>
              </w:rPr>
              <w:t>ignifugare</w:t>
            </w:r>
            <w:proofErr w:type="spellEnd"/>
            <w:r w:rsidRPr="00BE0BB5">
              <w:rPr>
                <w:rFonts w:eastAsia="Arial Unicode MS"/>
                <w:color w:val="000000" w:themeColor="text1"/>
                <w:sz w:val="20"/>
                <w:szCs w:val="20"/>
                <w:shd w:val="clear" w:color="auto" w:fill="FFFFFF"/>
                <w:lang w:val="en-US"/>
              </w:rPr>
              <w:t xml:space="preserve"> care </w:t>
            </w:r>
            <w:proofErr w:type="spellStart"/>
            <w:r w:rsidRPr="00BE0BB5">
              <w:rPr>
                <w:rFonts w:eastAsia="Arial Unicode MS"/>
                <w:color w:val="000000" w:themeColor="text1"/>
                <w:sz w:val="20"/>
                <w:szCs w:val="20"/>
                <w:shd w:val="clear" w:color="auto" w:fill="FFFFFF"/>
                <w:lang w:val="en-US"/>
              </w:rPr>
              <w:t>conține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orice</w:t>
            </w:r>
            <w:proofErr w:type="spellEnd"/>
            <w:r w:rsidRPr="00BE0BB5">
              <w:rPr>
                <w:rFonts w:eastAsia="Arial Unicode MS"/>
                <w:color w:val="000000" w:themeColor="text1"/>
                <w:sz w:val="20"/>
                <w:szCs w:val="20"/>
                <w:shd w:val="clear" w:color="auto" w:fill="FFFFFF"/>
                <w:lang w:val="en-US"/>
              </w:rPr>
              <w:t xml:space="preserve"> halogen;</w:t>
            </w:r>
          </w:p>
          <w:p w14:paraId="731B5CA8" w14:textId="77777777" w:rsidR="00B27C4D" w:rsidRPr="00BE0BB5"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en-US"/>
              </w:rPr>
            </w:pPr>
            <w:r w:rsidRPr="00BE0BB5">
              <w:rPr>
                <w:rFonts w:eastAsia="Arial Unicode MS"/>
                <w:color w:val="000000" w:themeColor="text1"/>
                <w:sz w:val="20"/>
                <w:szCs w:val="20"/>
                <w:shd w:val="clear" w:color="auto" w:fill="FFFFFF"/>
                <w:lang w:val="en-US"/>
              </w:rPr>
              <w:t>„</w:t>
            </w:r>
            <w:proofErr w:type="gramStart"/>
            <w:r w:rsidRPr="00BE0BB5">
              <w:rPr>
                <w:rStyle w:val="italics"/>
                <w:rFonts w:eastAsia="Arial Unicode MS"/>
                <w:i/>
                <w:iCs/>
                <w:color w:val="000000" w:themeColor="text1"/>
                <w:sz w:val="20"/>
                <w:szCs w:val="20"/>
                <w:lang w:val="en-US"/>
              </w:rPr>
              <w:t>material</w:t>
            </w:r>
            <w:proofErr w:type="gramEnd"/>
            <w:r w:rsidRPr="00BE0BB5">
              <w:rPr>
                <w:rStyle w:val="italics"/>
                <w:rFonts w:eastAsia="Arial Unicode MS"/>
                <w:i/>
                <w:iCs/>
                <w:color w:val="000000" w:themeColor="text1"/>
                <w:sz w:val="20"/>
                <w:szCs w:val="20"/>
                <w:lang w:val="en-US"/>
              </w:rPr>
              <w:t xml:space="preserve"> </w:t>
            </w:r>
            <w:proofErr w:type="spellStart"/>
            <w:r w:rsidRPr="00BE0BB5">
              <w:rPr>
                <w:rStyle w:val="italics"/>
                <w:rFonts w:eastAsia="Arial Unicode MS"/>
                <w:i/>
                <w:iCs/>
                <w:color w:val="000000" w:themeColor="text1"/>
                <w:sz w:val="20"/>
                <w:szCs w:val="20"/>
                <w:lang w:val="en-US"/>
              </w:rPr>
              <w:t>omogen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înseamnă</w:t>
            </w:r>
            <w:proofErr w:type="spellEnd"/>
            <w:r w:rsidRPr="00BE0BB5">
              <w:rPr>
                <w:rFonts w:eastAsia="Arial Unicode MS"/>
                <w:color w:val="000000" w:themeColor="text1"/>
                <w:sz w:val="20"/>
                <w:szCs w:val="20"/>
                <w:shd w:val="clear" w:color="auto" w:fill="FFFFFF"/>
                <w:lang w:val="en-US"/>
              </w:rPr>
              <w:t xml:space="preserve"> un material cu </w:t>
            </w:r>
            <w:proofErr w:type="spellStart"/>
            <w:r w:rsidRPr="00BE0BB5">
              <w:rPr>
                <w:rFonts w:eastAsia="Arial Unicode MS"/>
                <w:color w:val="000000" w:themeColor="text1"/>
                <w:sz w:val="20"/>
                <w:szCs w:val="20"/>
                <w:shd w:val="clear" w:color="auto" w:fill="FFFFFF"/>
                <w:lang w:val="en-US"/>
              </w:rPr>
              <w:t>compoziție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uniformă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sau</w:t>
            </w:r>
            <w:proofErr w:type="spellEnd"/>
            <w:r w:rsidRPr="00BE0BB5">
              <w:rPr>
                <w:rFonts w:eastAsia="Arial Unicode MS"/>
                <w:color w:val="000000" w:themeColor="text1"/>
                <w:sz w:val="20"/>
                <w:szCs w:val="20"/>
                <w:shd w:val="clear" w:color="auto" w:fill="FFFFFF"/>
                <w:lang w:val="en-US"/>
              </w:rPr>
              <w:t xml:space="preserve"> un material format </w:t>
            </w:r>
            <w:proofErr w:type="spellStart"/>
            <w:r w:rsidRPr="00BE0BB5">
              <w:rPr>
                <w:rFonts w:eastAsia="Arial Unicode MS"/>
                <w:color w:val="000000" w:themeColor="text1"/>
                <w:sz w:val="20"/>
                <w:szCs w:val="20"/>
                <w:shd w:val="clear" w:color="auto" w:fill="FFFFFF"/>
                <w:lang w:val="en-US"/>
              </w:rPr>
              <w:t>dintr</w:t>
            </w:r>
            <w:proofErr w:type="spellEnd"/>
            <w:r w:rsidRPr="00BE0BB5">
              <w:rPr>
                <w:rFonts w:eastAsia="Arial Unicode MS"/>
                <w:color w:val="000000" w:themeColor="text1"/>
                <w:sz w:val="20"/>
                <w:szCs w:val="20"/>
                <w:shd w:val="clear" w:color="auto" w:fill="FFFFFF"/>
                <w:lang w:val="en-US"/>
              </w:rPr>
              <w:t xml:space="preserve">-o </w:t>
            </w:r>
            <w:proofErr w:type="spellStart"/>
            <w:r w:rsidRPr="00BE0BB5">
              <w:rPr>
                <w:rFonts w:eastAsia="Arial Unicode MS"/>
                <w:color w:val="000000" w:themeColor="text1"/>
                <w:sz w:val="20"/>
                <w:szCs w:val="20"/>
                <w:shd w:val="clear" w:color="auto" w:fill="FFFFFF"/>
                <w:lang w:val="en-US"/>
              </w:rPr>
              <w:t>combinație</w:t>
            </w:r>
            <w:proofErr w:type="spellEnd"/>
            <w:r w:rsidRPr="00BE0BB5">
              <w:rPr>
                <w:rFonts w:eastAsia="Arial Unicode MS"/>
                <w:color w:val="000000" w:themeColor="text1"/>
                <w:sz w:val="20"/>
                <w:szCs w:val="20"/>
                <w:shd w:val="clear" w:color="auto" w:fill="FFFFFF"/>
                <w:lang w:val="en-US"/>
              </w:rPr>
              <w:t xml:space="preserve"> de </w:t>
            </w:r>
            <w:proofErr w:type="spellStart"/>
            <w:r w:rsidRPr="00BE0BB5">
              <w:rPr>
                <w:rFonts w:eastAsia="Arial Unicode MS"/>
                <w:color w:val="000000" w:themeColor="text1"/>
                <w:sz w:val="20"/>
                <w:szCs w:val="20"/>
                <w:shd w:val="clear" w:color="auto" w:fill="FFFFFF"/>
                <w:lang w:val="en-US"/>
              </w:rPr>
              <w:t>materiale</w:t>
            </w:r>
            <w:proofErr w:type="spellEnd"/>
            <w:r w:rsidRPr="00BE0BB5">
              <w:rPr>
                <w:rFonts w:eastAsia="Arial Unicode MS"/>
                <w:color w:val="000000" w:themeColor="text1"/>
                <w:sz w:val="20"/>
                <w:szCs w:val="20"/>
                <w:shd w:val="clear" w:color="auto" w:fill="FFFFFF"/>
                <w:lang w:val="en-US"/>
              </w:rPr>
              <w:t xml:space="preserve"> care nu </w:t>
            </w:r>
            <w:proofErr w:type="spellStart"/>
            <w:r w:rsidRPr="00BE0BB5">
              <w:rPr>
                <w:rFonts w:eastAsia="Arial Unicode MS"/>
                <w:color w:val="000000" w:themeColor="text1"/>
                <w:sz w:val="20"/>
                <w:szCs w:val="20"/>
                <w:shd w:val="clear" w:color="auto" w:fill="FFFFFF"/>
                <w:lang w:val="en-US"/>
              </w:rPr>
              <w:t>poate</w:t>
            </w:r>
            <w:proofErr w:type="spellEnd"/>
            <w:r w:rsidRPr="00BE0BB5">
              <w:rPr>
                <w:rFonts w:eastAsia="Arial Unicode MS"/>
                <w:color w:val="000000" w:themeColor="text1"/>
                <w:sz w:val="20"/>
                <w:szCs w:val="20"/>
                <w:shd w:val="clear" w:color="auto" w:fill="FFFFFF"/>
                <w:lang w:val="en-US"/>
              </w:rPr>
              <w:t xml:space="preserve"> fi </w:t>
            </w:r>
            <w:proofErr w:type="spellStart"/>
            <w:r w:rsidRPr="00BE0BB5">
              <w:rPr>
                <w:rFonts w:eastAsia="Arial Unicode MS"/>
                <w:color w:val="000000" w:themeColor="text1"/>
                <w:sz w:val="20"/>
                <w:szCs w:val="20"/>
                <w:shd w:val="clear" w:color="auto" w:fill="FFFFFF"/>
                <w:lang w:val="en-US"/>
              </w:rPr>
              <w:t>dezmembrat</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sau</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separat</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materiale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diferite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prin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acțiuni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mecanice</w:t>
            </w:r>
            <w:proofErr w:type="spellEnd"/>
            <w:r w:rsidRPr="00BE0BB5">
              <w:rPr>
                <w:rFonts w:eastAsia="Arial Unicode MS"/>
                <w:color w:val="000000" w:themeColor="text1"/>
                <w:sz w:val="20"/>
                <w:szCs w:val="20"/>
                <w:shd w:val="clear" w:color="auto" w:fill="FFFFFF"/>
                <w:lang w:val="en-US"/>
              </w:rPr>
              <w:t xml:space="preserve"> precum </w:t>
            </w:r>
            <w:proofErr w:type="spellStart"/>
            <w:r w:rsidRPr="00BE0BB5">
              <w:rPr>
                <w:rFonts w:eastAsia="Arial Unicode MS"/>
                <w:color w:val="000000" w:themeColor="text1"/>
                <w:sz w:val="20"/>
                <w:szCs w:val="20"/>
                <w:shd w:val="clear" w:color="auto" w:fill="FFFFFF"/>
                <w:lang w:val="en-US"/>
              </w:rPr>
              <w:t>deșurubare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tăiere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strivire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măcinare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și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procese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abrazive</w:t>
            </w:r>
            <w:proofErr w:type="spellEnd"/>
            <w:r w:rsidRPr="00BE0BB5">
              <w:rPr>
                <w:rFonts w:eastAsia="Arial Unicode MS"/>
                <w:color w:val="000000" w:themeColor="text1"/>
                <w:sz w:val="20"/>
                <w:szCs w:val="20"/>
                <w:shd w:val="clear" w:color="auto" w:fill="FFFFFF"/>
                <w:lang w:val="en-US"/>
              </w:rPr>
              <w:t>;</w:t>
            </w:r>
          </w:p>
          <w:p w14:paraId="37FD7780" w14:textId="77777777" w:rsidR="00B27C4D" w:rsidRPr="00BE0BB5"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en-US"/>
              </w:rPr>
            </w:pPr>
            <w:r w:rsidRPr="00BE0BB5">
              <w:rPr>
                <w:rFonts w:eastAsia="Arial Unicode MS"/>
                <w:color w:val="000000" w:themeColor="text1"/>
                <w:sz w:val="20"/>
                <w:szCs w:val="20"/>
                <w:shd w:val="clear" w:color="auto" w:fill="FFFFFF"/>
                <w:lang w:val="en-US"/>
              </w:rPr>
              <w:t>„</w:t>
            </w:r>
            <w:proofErr w:type="spellStart"/>
            <w:r w:rsidRPr="00BE0BB5">
              <w:rPr>
                <w:rStyle w:val="italics"/>
                <w:rFonts w:eastAsia="Arial Unicode MS"/>
                <w:i/>
                <w:iCs/>
                <w:color w:val="000000" w:themeColor="text1"/>
                <w:sz w:val="20"/>
                <w:szCs w:val="20"/>
                <w:lang w:val="en-US"/>
              </w:rPr>
              <w:t>bază</w:t>
            </w:r>
            <w:proofErr w:type="spellEnd"/>
            <w:r w:rsidRPr="00BE0BB5">
              <w:rPr>
                <w:rStyle w:val="italics"/>
                <w:rFonts w:eastAsia="Arial Unicode MS"/>
                <w:i/>
                <w:iCs/>
                <w:color w:val="000000" w:themeColor="text1"/>
                <w:sz w:val="20"/>
                <w:szCs w:val="20"/>
                <w:lang w:val="en-US"/>
              </w:rPr>
              <w:t xml:space="preserve"> de date cu </w:t>
            </w:r>
            <w:proofErr w:type="spellStart"/>
            <w:r w:rsidRPr="00BE0BB5">
              <w:rPr>
                <w:rStyle w:val="italics"/>
                <w:rFonts w:eastAsia="Arial Unicode MS"/>
                <w:i/>
                <w:iCs/>
                <w:color w:val="000000" w:themeColor="text1"/>
                <w:sz w:val="20"/>
                <w:szCs w:val="20"/>
                <w:lang w:val="en-US"/>
              </w:rPr>
              <w:t>produse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înseamnă</w:t>
            </w:r>
            <w:proofErr w:type="spellEnd"/>
            <w:r w:rsidRPr="00BE0BB5">
              <w:rPr>
                <w:rFonts w:eastAsia="Arial Unicode MS"/>
                <w:color w:val="000000" w:themeColor="text1"/>
                <w:sz w:val="20"/>
                <w:szCs w:val="20"/>
                <w:shd w:val="clear" w:color="auto" w:fill="FFFFFF"/>
                <w:lang w:val="en-US"/>
              </w:rPr>
              <w:t xml:space="preserve"> o </w:t>
            </w:r>
            <w:proofErr w:type="spellStart"/>
            <w:r w:rsidRPr="00BE0BB5">
              <w:rPr>
                <w:rFonts w:eastAsia="Arial Unicode MS"/>
                <w:color w:val="000000" w:themeColor="text1"/>
                <w:sz w:val="20"/>
                <w:szCs w:val="20"/>
                <w:shd w:val="clear" w:color="auto" w:fill="FFFFFF"/>
                <w:lang w:val="en-US"/>
              </w:rPr>
              <w:t>colecție</w:t>
            </w:r>
            <w:proofErr w:type="spellEnd"/>
            <w:r w:rsidRPr="00BE0BB5">
              <w:rPr>
                <w:rFonts w:eastAsia="Arial Unicode MS"/>
                <w:color w:val="000000" w:themeColor="text1"/>
                <w:sz w:val="20"/>
                <w:szCs w:val="20"/>
                <w:shd w:val="clear" w:color="auto" w:fill="FFFFFF"/>
                <w:lang w:val="en-US"/>
              </w:rPr>
              <w:t xml:space="preserve"> de date </w:t>
            </w:r>
            <w:proofErr w:type="spellStart"/>
            <w:r w:rsidRPr="00BE0BB5">
              <w:rPr>
                <w:rFonts w:eastAsia="Arial Unicode MS"/>
                <w:color w:val="000000" w:themeColor="text1"/>
                <w:sz w:val="20"/>
                <w:szCs w:val="20"/>
                <w:shd w:val="clear" w:color="auto" w:fill="FFFFFF"/>
                <w:lang w:val="en-US"/>
              </w:rPr>
              <w:t>referitoare</w:t>
            </w:r>
            <w:proofErr w:type="spellEnd"/>
            <w:r w:rsidRPr="00BE0BB5">
              <w:rPr>
                <w:rFonts w:eastAsia="Arial Unicode MS"/>
                <w:color w:val="000000" w:themeColor="text1"/>
                <w:sz w:val="20"/>
                <w:szCs w:val="20"/>
                <w:shd w:val="clear" w:color="auto" w:fill="FFFFFF"/>
                <w:lang w:val="en-US"/>
              </w:rPr>
              <w:t xml:space="preserve"> la </w:t>
            </w:r>
            <w:proofErr w:type="spellStart"/>
            <w:r w:rsidRPr="00BE0BB5">
              <w:rPr>
                <w:rFonts w:eastAsia="Arial Unicode MS"/>
                <w:color w:val="000000" w:themeColor="text1"/>
                <w:sz w:val="20"/>
                <w:szCs w:val="20"/>
                <w:shd w:val="clear" w:color="auto" w:fill="FFFFFF"/>
                <w:lang w:val="en-US"/>
              </w:rPr>
              <w:t>produse</w:t>
            </w:r>
            <w:proofErr w:type="spellEnd"/>
            <w:r w:rsidRPr="00BE0BB5">
              <w:rPr>
                <w:rFonts w:eastAsia="Arial Unicode MS"/>
                <w:color w:val="000000" w:themeColor="text1"/>
                <w:sz w:val="20"/>
                <w:szCs w:val="20"/>
                <w:shd w:val="clear" w:color="auto" w:fill="FFFFFF"/>
                <w:lang w:val="en-US"/>
              </w:rPr>
              <w:t xml:space="preserve">, care </w:t>
            </w:r>
            <w:proofErr w:type="spellStart"/>
            <w:r w:rsidRPr="00BE0BB5">
              <w:rPr>
                <w:rFonts w:eastAsia="Arial Unicode MS"/>
                <w:color w:val="000000" w:themeColor="text1"/>
                <w:sz w:val="20"/>
                <w:szCs w:val="20"/>
                <w:shd w:val="clear" w:color="auto" w:fill="FFFFFF"/>
                <w:lang w:val="en-US"/>
              </w:rPr>
              <w:t>este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structurată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mod </w:t>
            </w:r>
            <w:proofErr w:type="spellStart"/>
            <w:r w:rsidRPr="00BE0BB5">
              <w:rPr>
                <w:rFonts w:eastAsia="Arial Unicode MS"/>
                <w:color w:val="000000" w:themeColor="text1"/>
                <w:sz w:val="20"/>
                <w:szCs w:val="20"/>
                <w:shd w:val="clear" w:color="auto" w:fill="FFFFFF"/>
                <w:lang w:val="en-US"/>
              </w:rPr>
              <w:t>sistematic</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și</w:t>
            </w:r>
            <w:proofErr w:type="spellEnd"/>
            <w:r w:rsidRPr="00BE0BB5">
              <w:rPr>
                <w:rFonts w:eastAsia="Arial Unicode MS"/>
                <w:color w:val="000000" w:themeColor="text1"/>
                <w:sz w:val="20"/>
                <w:szCs w:val="20"/>
                <w:shd w:val="clear" w:color="auto" w:fill="FFFFFF"/>
                <w:lang w:val="en-US"/>
              </w:rPr>
              <w:t xml:space="preserve"> care </w:t>
            </w:r>
            <w:proofErr w:type="spellStart"/>
            <w:r w:rsidRPr="00BE0BB5">
              <w:rPr>
                <w:rFonts w:eastAsia="Arial Unicode MS"/>
                <w:color w:val="000000" w:themeColor="text1"/>
                <w:sz w:val="20"/>
                <w:szCs w:val="20"/>
                <w:shd w:val="clear" w:color="auto" w:fill="FFFFFF"/>
                <w:lang w:val="en-US"/>
              </w:rPr>
              <w:t>constă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într</w:t>
            </w:r>
            <w:proofErr w:type="spellEnd"/>
            <w:r w:rsidRPr="00BE0BB5">
              <w:rPr>
                <w:rFonts w:eastAsia="Arial Unicode MS"/>
                <w:color w:val="000000" w:themeColor="text1"/>
                <w:sz w:val="20"/>
                <w:szCs w:val="20"/>
                <w:shd w:val="clear" w:color="auto" w:fill="FFFFFF"/>
                <w:lang w:val="en-US"/>
              </w:rPr>
              <w:t xml:space="preserve">-o </w:t>
            </w:r>
            <w:proofErr w:type="spellStart"/>
            <w:r w:rsidRPr="00BE0BB5">
              <w:rPr>
                <w:rFonts w:eastAsia="Arial Unicode MS"/>
                <w:color w:val="000000" w:themeColor="text1"/>
                <w:sz w:val="20"/>
                <w:szCs w:val="20"/>
                <w:shd w:val="clear" w:color="auto" w:fill="FFFFFF"/>
                <w:lang w:val="en-US"/>
              </w:rPr>
              <w:t>secțiune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publică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axată</w:t>
            </w:r>
            <w:proofErr w:type="spellEnd"/>
            <w:r w:rsidRPr="00BE0BB5">
              <w:rPr>
                <w:rFonts w:eastAsia="Arial Unicode MS"/>
                <w:color w:val="000000" w:themeColor="text1"/>
                <w:sz w:val="20"/>
                <w:szCs w:val="20"/>
                <w:shd w:val="clear" w:color="auto" w:fill="FFFFFF"/>
                <w:lang w:val="en-US"/>
              </w:rPr>
              <w:t xml:space="preserve"> pe </w:t>
            </w:r>
            <w:proofErr w:type="spellStart"/>
            <w:r w:rsidRPr="00BE0BB5">
              <w:rPr>
                <w:rFonts w:eastAsia="Arial Unicode MS"/>
                <w:color w:val="000000" w:themeColor="text1"/>
                <w:sz w:val="20"/>
                <w:szCs w:val="20"/>
                <w:shd w:val="clear" w:color="auto" w:fill="FFFFFF"/>
                <w:lang w:val="en-US"/>
              </w:rPr>
              <w:t>consumator</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care </w:t>
            </w:r>
            <w:proofErr w:type="spellStart"/>
            <w:r w:rsidRPr="00BE0BB5">
              <w:rPr>
                <w:rFonts w:eastAsia="Arial Unicode MS"/>
                <w:color w:val="000000" w:themeColor="text1"/>
                <w:sz w:val="20"/>
                <w:szCs w:val="20"/>
                <w:shd w:val="clear" w:color="auto" w:fill="FFFFFF"/>
                <w:lang w:val="en-US"/>
              </w:rPr>
              <w:t>informațiile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referitoare</w:t>
            </w:r>
            <w:proofErr w:type="spellEnd"/>
            <w:r w:rsidRPr="00BE0BB5">
              <w:rPr>
                <w:rFonts w:eastAsia="Arial Unicode MS"/>
                <w:color w:val="000000" w:themeColor="text1"/>
                <w:sz w:val="20"/>
                <w:szCs w:val="20"/>
                <w:shd w:val="clear" w:color="auto" w:fill="FFFFFF"/>
                <w:lang w:val="en-US"/>
              </w:rPr>
              <w:t xml:space="preserve"> la </w:t>
            </w:r>
            <w:proofErr w:type="spellStart"/>
            <w:r w:rsidRPr="00BE0BB5">
              <w:rPr>
                <w:rFonts w:eastAsia="Arial Unicode MS"/>
                <w:color w:val="000000" w:themeColor="text1"/>
                <w:sz w:val="20"/>
                <w:szCs w:val="20"/>
                <w:shd w:val="clear" w:color="auto" w:fill="FFFFFF"/>
                <w:lang w:val="en-US"/>
              </w:rPr>
              <w:t>parametrii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produselor</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individuale</w:t>
            </w:r>
            <w:proofErr w:type="spellEnd"/>
            <w:r w:rsidRPr="00BE0BB5">
              <w:rPr>
                <w:rFonts w:eastAsia="Arial Unicode MS"/>
                <w:color w:val="000000" w:themeColor="text1"/>
                <w:sz w:val="20"/>
                <w:szCs w:val="20"/>
                <w:shd w:val="clear" w:color="auto" w:fill="FFFFFF"/>
                <w:lang w:val="en-US"/>
              </w:rPr>
              <w:t xml:space="preserve"> sunt </w:t>
            </w:r>
            <w:proofErr w:type="spellStart"/>
            <w:r w:rsidRPr="00BE0BB5">
              <w:rPr>
                <w:rFonts w:eastAsia="Arial Unicode MS"/>
                <w:color w:val="000000" w:themeColor="text1"/>
                <w:sz w:val="20"/>
                <w:szCs w:val="20"/>
                <w:shd w:val="clear" w:color="auto" w:fill="FFFFFF"/>
                <w:lang w:val="en-US"/>
              </w:rPr>
              <w:t>accesibile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prin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mijloace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electronice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într</w:t>
            </w:r>
            <w:proofErr w:type="spellEnd"/>
            <w:r w:rsidRPr="00BE0BB5">
              <w:rPr>
                <w:rFonts w:eastAsia="Arial Unicode MS"/>
                <w:color w:val="000000" w:themeColor="text1"/>
                <w:sz w:val="20"/>
                <w:szCs w:val="20"/>
                <w:shd w:val="clear" w:color="auto" w:fill="FFFFFF"/>
                <w:lang w:val="en-US"/>
              </w:rPr>
              <w:t>-un portal online (</w:t>
            </w:r>
            <w:proofErr w:type="spellStart"/>
            <w:r w:rsidRPr="00BE0BB5">
              <w:rPr>
                <w:rFonts w:eastAsia="Arial Unicode MS"/>
                <w:color w:val="000000" w:themeColor="text1"/>
                <w:sz w:val="20"/>
                <w:szCs w:val="20"/>
                <w:shd w:val="clear" w:color="auto" w:fill="FFFFFF"/>
                <w:lang w:val="en-US"/>
              </w:rPr>
              <w:t>pentru</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accesibilitate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și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într</w:t>
            </w:r>
            <w:proofErr w:type="spellEnd"/>
            <w:r w:rsidRPr="00BE0BB5">
              <w:rPr>
                <w:rFonts w:eastAsia="Arial Unicode MS"/>
                <w:color w:val="000000" w:themeColor="text1"/>
                <w:sz w:val="20"/>
                <w:szCs w:val="20"/>
                <w:shd w:val="clear" w:color="auto" w:fill="FFFFFF"/>
                <w:lang w:val="en-US"/>
              </w:rPr>
              <w:t xml:space="preserve">-o </w:t>
            </w:r>
            <w:proofErr w:type="spellStart"/>
            <w:r w:rsidRPr="00BE0BB5">
              <w:rPr>
                <w:rFonts w:eastAsia="Arial Unicode MS"/>
                <w:color w:val="000000" w:themeColor="text1"/>
                <w:sz w:val="20"/>
                <w:szCs w:val="20"/>
                <w:shd w:val="clear" w:color="auto" w:fill="FFFFFF"/>
                <w:lang w:val="en-US"/>
              </w:rPr>
              <w:t>secțiune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privind</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conformitatea</w:t>
            </w:r>
            <w:proofErr w:type="spellEnd"/>
            <w:r w:rsidRPr="00BE0BB5">
              <w:rPr>
                <w:rFonts w:eastAsia="Arial Unicode MS"/>
                <w:color w:val="000000" w:themeColor="text1"/>
                <w:sz w:val="20"/>
                <w:szCs w:val="20"/>
                <w:shd w:val="clear" w:color="auto" w:fill="FFFFFF"/>
                <w:lang w:val="en-US"/>
              </w:rPr>
              <w:t xml:space="preserve">, cu </w:t>
            </w:r>
            <w:proofErr w:type="spellStart"/>
            <w:r w:rsidRPr="00BE0BB5">
              <w:rPr>
                <w:rFonts w:eastAsia="Arial Unicode MS"/>
                <w:color w:val="000000" w:themeColor="text1"/>
                <w:sz w:val="20"/>
                <w:szCs w:val="20"/>
                <w:shd w:val="clear" w:color="auto" w:fill="FFFFFF"/>
                <w:lang w:val="en-US"/>
              </w:rPr>
              <w:t>cerințe</w:t>
            </w:r>
            <w:proofErr w:type="spellEnd"/>
            <w:r w:rsidRPr="00BE0BB5">
              <w:rPr>
                <w:rFonts w:eastAsia="Arial Unicode MS"/>
                <w:color w:val="000000" w:themeColor="text1"/>
                <w:sz w:val="20"/>
                <w:szCs w:val="20"/>
                <w:shd w:val="clear" w:color="auto" w:fill="FFFFFF"/>
                <w:lang w:val="en-US"/>
              </w:rPr>
              <w:t xml:space="preserve"> de </w:t>
            </w:r>
            <w:proofErr w:type="spellStart"/>
            <w:r w:rsidRPr="00BE0BB5">
              <w:rPr>
                <w:rFonts w:eastAsia="Arial Unicode MS"/>
                <w:color w:val="000000" w:themeColor="text1"/>
                <w:sz w:val="20"/>
                <w:szCs w:val="20"/>
                <w:shd w:val="clear" w:color="auto" w:fill="FFFFFF"/>
                <w:lang w:val="en-US"/>
              </w:rPr>
              <w:t>accesibilitate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și</w:t>
            </w:r>
            <w:proofErr w:type="spellEnd"/>
            <w:r w:rsidRPr="00BE0BB5">
              <w:rPr>
                <w:rFonts w:eastAsia="Arial Unicode MS"/>
                <w:color w:val="000000" w:themeColor="text1"/>
                <w:sz w:val="20"/>
                <w:szCs w:val="20"/>
                <w:shd w:val="clear" w:color="auto" w:fill="FFFFFF"/>
                <w:lang w:val="en-US"/>
              </w:rPr>
              <w:t xml:space="preserve"> de </w:t>
            </w:r>
            <w:proofErr w:type="spellStart"/>
            <w:r w:rsidRPr="00BE0BB5">
              <w:rPr>
                <w:rFonts w:eastAsia="Arial Unicode MS"/>
                <w:color w:val="000000" w:themeColor="text1"/>
                <w:sz w:val="20"/>
                <w:szCs w:val="20"/>
                <w:shd w:val="clear" w:color="auto" w:fill="FFFFFF"/>
                <w:lang w:val="en-US"/>
              </w:rPr>
              <w:t>securitate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specificate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mod </w:t>
            </w:r>
            <w:proofErr w:type="spellStart"/>
            <w:r w:rsidRPr="00BE0BB5">
              <w:rPr>
                <w:rFonts w:eastAsia="Arial Unicode MS"/>
                <w:color w:val="000000" w:themeColor="text1"/>
                <w:sz w:val="20"/>
                <w:szCs w:val="20"/>
                <w:shd w:val="clear" w:color="auto" w:fill="FFFFFF"/>
                <w:lang w:val="en-US"/>
              </w:rPr>
              <w:t>clar</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astfel</w:t>
            </w:r>
            <w:proofErr w:type="spellEnd"/>
            <w:r w:rsidRPr="00BE0BB5">
              <w:rPr>
                <w:rFonts w:eastAsia="Arial Unicode MS"/>
                <w:color w:val="000000" w:themeColor="text1"/>
                <w:sz w:val="20"/>
                <w:szCs w:val="20"/>
                <w:shd w:val="clear" w:color="auto" w:fill="FFFFFF"/>
                <w:lang w:val="en-US"/>
              </w:rPr>
              <w:t xml:space="preserve"> cum </w:t>
            </w:r>
            <w:proofErr w:type="spellStart"/>
            <w:r w:rsidRPr="00BE0BB5">
              <w:rPr>
                <w:rFonts w:eastAsia="Arial Unicode MS"/>
                <w:color w:val="000000" w:themeColor="text1"/>
                <w:sz w:val="20"/>
                <w:szCs w:val="20"/>
                <w:shd w:val="clear" w:color="auto" w:fill="FFFFFF"/>
                <w:lang w:val="en-US"/>
              </w:rPr>
              <w:t>prevede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Regulamentul</w:t>
            </w:r>
            <w:proofErr w:type="spellEnd"/>
            <w:r w:rsidRPr="00BE0BB5">
              <w:rPr>
                <w:rFonts w:eastAsia="Arial Unicode MS"/>
                <w:color w:val="000000" w:themeColor="text1"/>
                <w:sz w:val="20"/>
                <w:szCs w:val="20"/>
                <w:shd w:val="clear" w:color="auto" w:fill="FFFFFF"/>
                <w:lang w:val="en-US"/>
              </w:rPr>
              <w:t xml:space="preserve"> (UE) </w:t>
            </w:r>
            <w:proofErr w:type="gramStart"/>
            <w:r w:rsidRPr="00BE0BB5">
              <w:rPr>
                <w:rFonts w:eastAsia="Arial Unicode MS"/>
                <w:color w:val="000000" w:themeColor="text1"/>
                <w:sz w:val="20"/>
                <w:szCs w:val="20"/>
                <w:shd w:val="clear" w:color="auto" w:fill="FFFFFF"/>
                <w:lang w:val="en-US"/>
              </w:rPr>
              <w:t>2017/1369;</w:t>
            </w:r>
            <w:proofErr w:type="gramEnd"/>
          </w:p>
          <w:p w14:paraId="2A1F45B0" w14:textId="77777777" w:rsidR="00B27C4D" w:rsidRPr="00BE0BB5"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en-US"/>
              </w:rPr>
            </w:pPr>
            <w:r w:rsidRPr="00BE0BB5">
              <w:rPr>
                <w:rFonts w:eastAsia="Arial Unicode MS"/>
                <w:color w:val="000000" w:themeColor="text1"/>
                <w:sz w:val="20"/>
                <w:szCs w:val="20"/>
                <w:shd w:val="clear" w:color="auto" w:fill="FFFFFF"/>
                <w:lang w:val="en-US"/>
              </w:rPr>
              <w:t>„</w:t>
            </w:r>
            <w:proofErr w:type="gramStart"/>
            <w:r w:rsidRPr="00BE0BB5">
              <w:rPr>
                <w:rStyle w:val="italics"/>
                <w:rFonts w:eastAsia="Arial Unicode MS"/>
                <w:i/>
                <w:iCs/>
                <w:color w:val="000000" w:themeColor="text1"/>
                <w:sz w:val="20"/>
                <w:szCs w:val="20"/>
                <w:lang w:val="en-US"/>
              </w:rPr>
              <w:t>model</w:t>
            </w:r>
            <w:proofErr w:type="gramEnd"/>
            <w:r w:rsidRPr="00BE0BB5">
              <w:rPr>
                <w:rStyle w:val="italics"/>
                <w:rFonts w:eastAsia="Arial Unicode MS"/>
                <w:i/>
                <w:iCs/>
                <w:color w:val="000000" w:themeColor="text1"/>
                <w:sz w:val="20"/>
                <w:szCs w:val="20"/>
                <w:lang w:val="en-US"/>
              </w:rPr>
              <w:t xml:space="preserve"> </w:t>
            </w:r>
            <w:proofErr w:type="spellStart"/>
            <w:r w:rsidRPr="00BE0BB5">
              <w:rPr>
                <w:rStyle w:val="italics"/>
                <w:rFonts w:eastAsia="Arial Unicode MS"/>
                <w:i/>
                <w:iCs/>
                <w:color w:val="000000" w:themeColor="text1"/>
                <w:sz w:val="20"/>
                <w:szCs w:val="20"/>
                <w:lang w:val="en-US"/>
              </w:rPr>
              <w:t>echivalent</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înseamnă</w:t>
            </w:r>
            <w:proofErr w:type="spellEnd"/>
            <w:r w:rsidRPr="00BE0BB5">
              <w:rPr>
                <w:rFonts w:eastAsia="Arial Unicode MS"/>
                <w:color w:val="000000" w:themeColor="text1"/>
                <w:sz w:val="20"/>
                <w:szCs w:val="20"/>
                <w:shd w:val="clear" w:color="auto" w:fill="FFFFFF"/>
                <w:lang w:val="en-US"/>
              </w:rPr>
              <w:t xml:space="preserve"> un model care are </w:t>
            </w:r>
            <w:proofErr w:type="spellStart"/>
            <w:r w:rsidRPr="00BE0BB5">
              <w:rPr>
                <w:rFonts w:eastAsia="Arial Unicode MS"/>
                <w:color w:val="000000" w:themeColor="text1"/>
                <w:sz w:val="20"/>
                <w:szCs w:val="20"/>
                <w:shd w:val="clear" w:color="auto" w:fill="FFFFFF"/>
                <w:lang w:val="en-US"/>
              </w:rPr>
              <w:t>aceleași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caracteristici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tehnice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relevante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pentru</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furnizarea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informațiilor</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tehnice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dar</w:t>
            </w:r>
            <w:proofErr w:type="spellEnd"/>
            <w:r w:rsidRPr="00BE0BB5">
              <w:rPr>
                <w:rFonts w:eastAsia="Arial Unicode MS"/>
                <w:color w:val="000000" w:themeColor="text1"/>
                <w:sz w:val="20"/>
                <w:szCs w:val="20"/>
                <w:shd w:val="clear" w:color="auto" w:fill="FFFFFF"/>
                <w:lang w:val="en-US"/>
              </w:rPr>
              <w:t xml:space="preserve"> care </w:t>
            </w:r>
            <w:proofErr w:type="spellStart"/>
            <w:r w:rsidRPr="00BE0BB5">
              <w:rPr>
                <w:rFonts w:eastAsia="Arial Unicode MS"/>
                <w:color w:val="000000" w:themeColor="text1"/>
                <w:sz w:val="20"/>
                <w:szCs w:val="20"/>
                <w:shd w:val="clear" w:color="auto" w:fill="FFFFFF"/>
                <w:lang w:val="en-US"/>
              </w:rPr>
              <w:t>este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introdus</w:t>
            </w:r>
            <w:proofErr w:type="spellEnd"/>
            <w:r w:rsidRPr="00BE0BB5">
              <w:rPr>
                <w:rFonts w:eastAsia="Arial Unicode MS"/>
                <w:color w:val="000000" w:themeColor="text1"/>
                <w:sz w:val="20"/>
                <w:szCs w:val="20"/>
                <w:shd w:val="clear" w:color="auto" w:fill="FFFFFF"/>
                <w:lang w:val="en-US"/>
              </w:rPr>
              <w:t xml:space="preserve"> pe </w:t>
            </w:r>
            <w:proofErr w:type="spellStart"/>
            <w:r w:rsidRPr="00BE0BB5">
              <w:rPr>
                <w:rFonts w:eastAsia="Arial Unicode MS"/>
                <w:color w:val="000000" w:themeColor="text1"/>
                <w:sz w:val="20"/>
                <w:szCs w:val="20"/>
                <w:shd w:val="clear" w:color="auto" w:fill="FFFFFF"/>
                <w:lang w:val="en-US"/>
              </w:rPr>
              <w:t>piață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sau</w:t>
            </w:r>
            <w:proofErr w:type="spellEnd"/>
            <w:r w:rsidRPr="00BE0BB5">
              <w:rPr>
                <w:rFonts w:eastAsia="Arial Unicode MS"/>
                <w:color w:val="000000" w:themeColor="text1"/>
                <w:sz w:val="20"/>
                <w:szCs w:val="20"/>
                <w:shd w:val="clear" w:color="auto" w:fill="FFFFFF"/>
                <w:lang w:val="en-US"/>
              </w:rPr>
              <w:t xml:space="preserve"> pus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funcțiune</w:t>
            </w:r>
            <w:proofErr w:type="spellEnd"/>
            <w:r w:rsidRPr="00BE0BB5">
              <w:rPr>
                <w:rFonts w:eastAsia="Arial Unicode MS"/>
                <w:color w:val="000000" w:themeColor="text1"/>
                <w:sz w:val="20"/>
                <w:szCs w:val="20"/>
                <w:shd w:val="clear" w:color="auto" w:fill="FFFFFF"/>
                <w:lang w:val="en-US"/>
              </w:rPr>
              <w:t xml:space="preserve"> de </w:t>
            </w:r>
            <w:proofErr w:type="spellStart"/>
            <w:r w:rsidRPr="00BE0BB5">
              <w:rPr>
                <w:rFonts w:eastAsia="Arial Unicode MS"/>
                <w:color w:val="000000" w:themeColor="text1"/>
                <w:sz w:val="20"/>
                <w:szCs w:val="20"/>
                <w:shd w:val="clear" w:color="auto" w:fill="FFFFFF"/>
                <w:lang w:val="en-US"/>
              </w:rPr>
              <w:t>același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producător</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sau</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importator</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sau</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reprezentant</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autorizat</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drept</w:t>
            </w:r>
            <w:proofErr w:type="spellEnd"/>
            <w:r w:rsidRPr="00BE0BB5">
              <w:rPr>
                <w:rFonts w:eastAsia="Arial Unicode MS"/>
                <w:color w:val="000000" w:themeColor="text1"/>
                <w:sz w:val="20"/>
                <w:szCs w:val="20"/>
                <w:shd w:val="clear" w:color="auto" w:fill="FFFFFF"/>
                <w:lang w:val="en-US"/>
              </w:rPr>
              <w:t xml:space="preserve"> un alt model cu un </w:t>
            </w:r>
            <w:proofErr w:type="spellStart"/>
            <w:r w:rsidRPr="00BE0BB5">
              <w:rPr>
                <w:rFonts w:eastAsia="Arial Unicode MS"/>
                <w:color w:val="000000" w:themeColor="text1"/>
                <w:sz w:val="20"/>
                <w:szCs w:val="20"/>
                <w:shd w:val="clear" w:color="auto" w:fill="FFFFFF"/>
                <w:lang w:val="en-US"/>
              </w:rPr>
              <w:t>identificator</w:t>
            </w:r>
            <w:proofErr w:type="spellEnd"/>
            <w:r w:rsidRPr="00BE0BB5">
              <w:rPr>
                <w:rFonts w:eastAsia="Arial Unicode MS"/>
                <w:color w:val="000000" w:themeColor="text1"/>
                <w:sz w:val="20"/>
                <w:szCs w:val="20"/>
                <w:shd w:val="clear" w:color="auto" w:fill="FFFFFF"/>
                <w:lang w:val="en-US"/>
              </w:rPr>
              <w:t xml:space="preserve"> de model </w:t>
            </w:r>
            <w:proofErr w:type="spellStart"/>
            <w:r w:rsidRPr="00BE0BB5">
              <w:rPr>
                <w:rFonts w:eastAsia="Arial Unicode MS"/>
                <w:color w:val="000000" w:themeColor="text1"/>
                <w:sz w:val="20"/>
                <w:szCs w:val="20"/>
                <w:shd w:val="clear" w:color="auto" w:fill="FFFFFF"/>
                <w:lang w:val="en-US"/>
              </w:rPr>
              <w:t>diferit</w:t>
            </w:r>
            <w:proofErr w:type="spellEnd"/>
            <w:r w:rsidRPr="00BE0BB5">
              <w:rPr>
                <w:rFonts w:eastAsia="Arial Unicode MS"/>
                <w:color w:val="000000" w:themeColor="text1"/>
                <w:sz w:val="20"/>
                <w:szCs w:val="20"/>
                <w:shd w:val="clear" w:color="auto" w:fill="FFFFFF"/>
                <w:lang w:val="en-US"/>
              </w:rPr>
              <w:t>;</w:t>
            </w:r>
          </w:p>
          <w:p w14:paraId="0BFE3830"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lastRenderedPageBreak/>
              <w:t>„</w:t>
            </w:r>
            <w:r w:rsidRPr="00135EDD">
              <w:rPr>
                <w:rStyle w:val="italics"/>
                <w:rFonts w:eastAsia="Arial Unicode MS"/>
                <w:i/>
                <w:iCs/>
                <w:color w:val="000000" w:themeColor="text1"/>
                <w:sz w:val="20"/>
                <w:szCs w:val="20"/>
                <w:lang w:val="pt-BR"/>
              </w:rPr>
              <w:t>identificator de model</w:t>
            </w:r>
            <w:r w:rsidRPr="00135EDD">
              <w:rPr>
                <w:rFonts w:eastAsia="Arial Unicode MS"/>
                <w:color w:val="000000" w:themeColor="text1"/>
                <w:sz w:val="20"/>
                <w:szCs w:val="20"/>
                <w:shd w:val="clear" w:color="auto" w:fill="FFFFFF"/>
                <w:lang w:val="pt-BR"/>
              </w:rPr>
              <w:t>” înseamnă codul, de obicei alfanumeric, prin care se distinge un model specific de produs de alte modele cu aceeași marcă comercială sau cu aceeași denumire a producătorului, a importatorului sau a reprezentantului autorizat;</w:t>
            </w:r>
          </w:p>
          <w:p w14:paraId="71347A52"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piesă de schimb</w:t>
            </w:r>
            <w:r w:rsidRPr="00135EDD">
              <w:rPr>
                <w:rFonts w:eastAsia="Arial Unicode MS"/>
                <w:color w:val="000000" w:themeColor="text1"/>
                <w:sz w:val="20"/>
                <w:szCs w:val="20"/>
                <w:shd w:val="clear" w:color="auto" w:fill="FFFFFF"/>
                <w:lang w:val="pt-BR"/>
              </w:rPr>
              <w:t>” înseamnă o piesă separată care poate înlocui o piesă cu funcții identice într-un produs;</w:t>
            </w:r>
          </w:p>
          <w:p w14:paraId="652E34ED"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w:t>
            </w:r>
            <w:r w:rsidRPr="00135EDD">
              <w:rPr>
                <w:rStyle w:val="italics"/>
                <w:rFonts w:eastAsia="Arial Unicode MS"/>
                <w:i/>
                <w:iCs/>
                <w:color w:val="000000" w:themeColor="text1"/>
                <w:sz w:val="20"/>
                <w:szCs w:val="20"/>
                <w:lang w:val="pt-BR"/>
              </w:rPr>
              <w:t>reparator profesionist</w:t>
            </w:r>
            <w:r w:rsidRPr="00135EDD">
              <w:rPr>
                <w:rFonts w:eastAsia="Arial Unicode MS"/>
                <w:color w:val="000000" w:themeColor="text1"/>
                <w:sz w:val="20"/>
                <w:szCs w:val="20"/>
                <w:shd w:val="clear" w:color="auto" w:fill="FFFFFF"/>
                <w:lang w:val="pt-BR"/>
              </w:rPr>
              <w:t>” înseamnă un operator sau o întreprindere care prestează servicii de reparație și de întreținere a afișajelor electronice;</w:t>
            </w:r>
          </w:p>
          <w:p w14:paraId="0865AA60" w14:textId="6BD0F790" w:rsidR="00B27C4D" w:rsidRPr="00BE0BB5" w:rsidRDefault="00B27C4D" w:rsidP="00B27C4D">
            <w:pPr>
              <w:pStyle w:val="ti-art"/>
              <w:shd w:val="clear" w:color="auto" w:fill="FFFFFF"/>
              <w:spacing w:before="0" w:beforeAutospacing="0" w:after="0" w:afterAutospacing="0"/>
              <w:ind w:left="720"/>
              <w:rPr>
                <w:i/>
                <w:iCs/>
                <w:color w:val="4472C4" w:themeColor="accent1"/>
                <w:sz w:val="20"/>
                <w:szCs w:val="20"/>
                <w:lang w:val="en-US"/>
              </w:rPr>
            </w:pPr>
            <w:r>
              <w:fldChar w:fldCharType="begin"/>
            </w:r>
            <w:r>
              <w:instrText>HYPERLINK "https://eur-lex.europa.eu/legal-content/RO/AUTO/?uri=celex:32021R0341" \o "32021R0341: INSERTED"</w:instrText>
            </w:r>
            <w:r>
              <w:fldChar w:fldCharType="separate"/>
            </w:r>
            <w:r w:rsidRPr="00BE0BB5">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p w14:paraId="50BED7B4" w14:textId="77777777"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„valori declarate” înseamnă valorile furnizate de producător, de importator sau de reprezentantul autorizat pentru parametrii tehnici declarați, calculați sau măsurați, în conformitate cu articolul 4, pentru verificarea conformității de către autoritățile statelor membre;</w:t>
            </w:r>
          </w:p>
          <w:p w14:paraId="60EA4891" w14:textId="4932F74D"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„rezoluție HD” înseamnă 1920 × 1080 de pixeli sau 2</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073</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600 de pixeli;</w:t>
            </w:r>
          </w:p>
          <w:p w14:paraId="15E3B8C2" w14:textId="61B18C74" w:rsidR="00B27C4D" w:rsidRPr="00135EDD" w:rsidRDefault="00B27C4D" w:rsidP="00AD1F73">
            <w:pPr>
              <w:pStyle w:val="ti-art"/>
              <w:numPr>
                <w:ilvl w:val="0"/>
                <w:numId w:val="18"/>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„rezoluție UHD” înseamnă 3840 × 2160 de pixeli sau 8</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294</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400 de pixeli.”</w:t>
            </w:r>
          </w:p>
          <w:p w14:paraId="4B8D8830" w14:textId="05EACE9E" w:rsidR="00B27C4D" w:rsidRPr="00BE0BB5" w:rsidRDefault="00B27C4D" w:rsidP="00B27C4D">
            <w:pPr>
              <w:pStyle w:val="ti-art"/>
              <w:shd w:val="clear" w:color="auto" w:fill="FFFFFF"/>
              <w:spacing w:before="0" w:beforeAutospacing="0" w:after="0" w:afterAutospacing="0"/>
              <w:ind w:left="360"/>
              <w:rPr>
                <w:i/>
                <w:iCs/>
                <w:color w:val="333333"/>
                <w:sz w:val="20"/>
                <w:szCs w:val="20"/>
                <w:lang w:val="en-US"/>
              </w:rPr>
            </w:pPr>
            <w:r>
              <w:fldChar w:fldCharType="begin"/>
            </w:r>
            <w:r>
              <w:instrText>HYPERLINK "https://eur-lex.europa.eu/legal-content/RO/AUTO/?uri=celex:32019R2021" \o "32019R2021"</w:instrText>
            </w:r>
            <w:r>
              <w:fldChar w:fldCharType="separate"/>
            </w:r>
            <w:r w:rsidRPr="00BE0BB5">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tc>
        <w:tc>
          <w:tcPr>
            <w:tcW w:w="4394" w:type="dxa"/>
            <w:shd w:val="clear" w:color="auto" w:fill="auto"/>
          </w:tcPr>
          <w:p w14:paraId="40FE5A13" w14:textId="77777777" w:rsidR="00B27C4D" w:rsidRPr="00BE0BB5" w:rsidRDefault="00C96CEA" w:rsidP="00C96CEA">
            <w:pPr>
              <w:pStyle w:val="ListParagraph"/>
              <w:spacing w:after="0" w:line="240" w:lineRule="auto"/>
              <w:ind w:left="0" w:firstLine="426"/>
              <w:contextualSpacing w:val="0"/>
              <w:jc w:val="right"/>
              <w:rPr>
                <w:rFonts w:ascii="Times New Roman" w:hAnsi="Times New Roman"/>
                <w:color w:val="000000" w:themeColor="text1"/>
                <w:sz w:val="20"/>
                <w:szCs w:val="20"/>
                <w:lang w:val="ro-MD"/>
              </w:rPr>
            </w:pPr>
            <w:r w:rsidRPr="00BE0BB5">
              <w:rPr>
                <w:rFonts w:ascii="Times New Roman" w:hAnsi="Times New Roman"/>
                <w:color w:val="000000" w:themeColor="text1"/>
                <w:sz w:val="20"/>
                <w:szCs w:val="20"/>
                <w:lang w:val="ro-MD"/>
              </w:rPr>
              <w:lastRenderedPageBreak/>
              <w:t>Anexa nr.1</w:t>
            </w:r>
          </w:p>
          <w:p w14:paraId="78D26543" w14:textId="77777777" w:rsidR="00C96CEA" w:rsidRPr="00BE0BB5" w:rsidRDefault="00C96CEA" w:rsidP="00C96CEA">
            <w:pPr>
              <w:spacing w:after="0" w:line="240" w:lineRule="auto"/>
              <w:jc w:val="right"/>
              <w:rPr>
                <w:rFonts w:ascii="Times New Roman" w:hAnsi="Times New Roman"/>
                <w:color w:val="000000" w:themeColor="text1"/>
                <w:sz w:val="20"/>
                <w:szCs w:val="20"/>
                <w:lang w:val="ro-RO"/>
              </w:rPr>
            </w:pPr>
            <w:r w:rsidRPr="00BE0BB5">
              <w:rPr>
                <w:rFonts w:ascii="Times New Roman" w:hAnsi="Times New Roman"/>
                <w:color w:val="000000" w:themeColor="text1"/>
                <w:sz w:val="20"/>
                <w:szCs w:val="20"/>
                <w:lang w:val="ro-RO"/>
              </w:rPr>
              <w:t xml:space="preserve">la Regulamentul cu privire la </w:t>
            </w:r>
            <w:proofErr w:type="spellStart"/>
            <w:r w:rsidRPr="00BE0BB5">
              <w:rPr>
                <w:rFonts w:ascii="Times New Roman" w:hAnsi="Times New Roman"/>
                <w:color w:val="000000" w:themeColor="text1"/>
                <w:sz w:val="20"/>
                <w:szCs w:val="20"/>
                <w:lang w:val="ro-RO"/>
              </w:rPr>
              <w:t>cerinţele</w:t>
            </w:r>
            <w:proofErr w:type="spellEnd"/>
            <w:r w:rsidRPr="00BE0BB5">
              <w:rPr>
                <w:rFonts w:ascii="Times New Roman" w:hAnsi="Times New Roman"/>
                <w:color w:val="000000" w:themeColor="text1"/>
                <w:sz w:val="20"/>
                <w:szCs w:val="20"/>
                <w:lang w:val="ro-RO"/>
              </w:rPr>
              <w:t xml:space="preserve"> de proiectare ecologică </w:t>
            </w:r>
          </w:p>
          <w:p w14:paraId="3A83BDCA" w14:textId="77777777" w:rsidR="00C96CEA" w:rsidRPr="00BE0BB5" w:rsidRDefault="00C96CEA" w:rsidP="00C96CEA">
            <w:pPr>
              <w:spacing w:after="0" w:line="240" w:lineRule="auto"/>
              <w:jc w:val="right"/>
              <w:rPr>
                <w:rFonts w:ascii="Times New Roman" w:hAnsi="Times New Roman"/>
                <w:i/>
                <w:color w:val="000000" w:themeColor="text1"/>
                <w:sz w:val="20"/>
                <w:szCs w:val="20"/>
                <w:lang w:val="ro-RO"/>
              </w:rPr>
            </w:pPr>
            <w:r w:rsidRPr="00BE0BB5">
              <w:rPr>
                <w:rFonts w:ascii="Times New Roman" w:hAnsi="Times New Roman"/>
                <w:color w:val="000000" w:themeColor="text1"/>
                <w:sz w:val="20"/>
                <w:szCs w:val="20"/>
                <w:lang w:val="ro-RO"/>
              </w:rPr>
              <w:t xml:space="preserve">aplicabile </w:t>
            </w:r>
            <w:r w:rsidRPr="00135EDD">
              <w:rPr>
                <w:rFonts w:ascii="Times New Roman" w:eastAsia="Arial Unicode MS" w:hAnsi="Times New Roman"/>
                <w:color w:val="000000" w:themeColor="text1"/>
                <w:sz w:val="20"/>
                <w:szCs w:val="20"/>
                <w:shd w:val="clear" w:color="auto" w:fill="FFFFFF"/>
                <w:lang w:val="pt-BR"/>
              </w:rPr>
              <w:t>afișajelor electronice</w:t>
            </w:r>
          </w:p>
          <w:p w14:paraId="080FFB1C" w14:textId="27F227E2" w:rsidR="00C96CEA" w:rsidRPr="00135EDD" w:rsidRDefault="00FC03CE" w:rsidP="00FC03CE">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135EDD">
              <w:rPr>
                <w:rFonts w:eastAsia="Arial Unicode MS"/>
                <w:b/>
                <w:bCs/>
                <w:color w:val="333333"/>
                <w:sz w:val="20"/>
                <w:szCs w:val="20"/>
                <w:shd w:val="clear" w:color="auto" w:fill="FFFFFF"/>
                <w:lang w:val="pt-BR"/>
              </w:rPr>
              <w:t>DEFINIȚII APLICABILE PENTRU ANEXE</w:t>
            </w:r>
          </w:p>
          <w:p w14:paraId="6821074F"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mod pornit</w:t>
            </w:r>
            <w:r w:rsidRPr="00135EDD">
              <w:rPr>
                <w:rFonts w:eastAsia="Arial Unicode MS"/>
                <w:color w:val="000000" w:themeColor="text1"/>
                <w:sz w:val="20"/>
                <w:szCs w:val="20"/>
                <w:lang w:val="pt-BR"/>
              </w:rPr>
              <w:t xml:space="preserve"> sau </w:t>
            </w:r>
            <w:r w:rsidRPr="00135EDD">
              <w:rPr>
                <w:rStyle w:val="italics"/>
                <w:rFonts w:eastAsia="Arial Unicode MS"/>
                <w:i/>
                <w:iCs/>
                <w:color w:val="000000" w:themeColor="text1"/>
                <w:sz w:val="20"/>
                <w:szCs w:val="20"/>
                <w:lang w:val="pt-BR"/>
              </w:rPr>
              <w:t>mod activ</w:t>
            </w:r>
            <w:r w:rsidRPr="00135EDD">
              <w:rPr>
                <w:rFonts w:eastAsia="Arial Unicode MS"/>
                <w:color w:val="000000" w:themeColor="text1"/>
                <w:sz w:val="20"/>
                <w:szCs w:val="20"/>
                <w:lang w:val="pt-BR"/>
              </w:rPr>
              <w:t xml:space="preserve"> - starea în care afișajul electronic este conectat la o sursă de </w:t>
            </w:r>
            <w:r w:rsidRPr="00135EDD">
              <w:rPr>
                <w:rFonts w:eastAsia="Arial Unicode MS"/>
                <w:color w:val="000000" w:themeColor="text1"/>
                <w:sz w:val="20"/>
                <w:szCs w:val="20"/>
                <w:lang w:val="pt-BR"/>
              </w:rPr>
              <w:lastRenderedPageBreak/>
              <w:t>alimentare, a fost activat și furnizează una sau mai multe dintre funcțiile sale de afișare;</w:t>
            </w:r>
          </w:p>
          <w:p w14:paraId="7CF0B0AB"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mod oprit</w:t>
            </w:r>
            <w:r w:rsidRPr="00135EDD">
              <w:rPr>
                <w:rFonts w:eastAsia="Arial Unicode MS"/>
                <w:color w:val="000000" w:themeColor="text1"/>
                <w:sz w:val="20"/>
                <w:szCs w:val="20"/>
                <w:lang w:val="pt-BR"/>
              </w:rPr>
              <w:t xml:space="preserve"> - o stare în care afișajul electronic este conectat la rețeaua de alimentare și nu îndeplinește nicio funcție; următoarele stări sunt de asemenea mod oprit:</w:t>
            </w:r>
          </w:p>
          <w:p w14:paraId="38B68EC0" w14:textId="77777777" w:rsidR="00FC03CE" w:rsidRPr="00BE0BB5" w:rsidRDefault="00FC03CE" w:rsidP="00AD1F73">
            <w:pPr>
              <w:pStyle w:val="norm"/>
              <w:numPr>
                <w:ilvl w:val="0"/>
                <w:numId w:val="62"/>
              </w:numPr>
              <w:shd w:val="clear" w:color="auto" w:fill="FFFFFF"/>
              <w:spacing w:before="0" w:beforeAutospacing="0" w:after="0" w:afterAutospacing="0"/>
              <w:ind w:left="714" w:hanging="357"/>
              <w:jc w:val="both"/>
              <w:rPr>
                <w:rFonts w:eastAsia="Arial Unicode MS"/>
                <w:color w:val="000000" w:themeColor="text1"/>
                <w:sz w:val="20"/>
                <w:szCs w:val="20"/>
                <w:lang w:val="en-US"/>
              </w:rPr>
            </w:pPr>
            <w:proofErr w:type="spellStart"/>
            <w:r w:rsidRPr="00BE0BB5">
              <w:rPr>
                <w:rFonts w:eastAsia="Arial Unicode MS"/>
                <w:color w:val="000000" w:themeColor="text1"/>
                <w:sz w:val="20"/>
                <w:szCs w:val="20"/>
                <w:lang w:val="en-US"/>
              </w:rPr>
              <w:t>stări</w:t>
            </w:r>
            <w:proofErr w:type="spellEnd"/>
            <w:r w:rsidRPr="00BE0BB5">
              <w:rPr>
                <w:rFonts w:eastAsia="Arial Unicode MS"/>
                <w:color w:val="000000" w:themeColor="text1"/>
                <w:sz w:val="20"/>
                <w:szCs w:val="20"/>
                <w:lang w:val="en-US"/>
              </w:rPr>
              <w:t xml:space="preserve"> care </w:t>
            </w:r>
            <w:proofErr w:type="spellStart"/>
            <w:r w:rsidRPr="00BE0BB5">
              <w:rPr>
                <w:rFonts w:eastAsia="Arial Unicode MS"/>
                <w:color w:val="000000" w:themeColor="text1"/>
                <w:sz w:val="20"/>
                <w:szCs w:val="20"/>
                <w:lang w:val="en-US"/>
              </w:rPr>
              <w:t>furnizează</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doar</w:t>
            </w:r>
            <w:proofErr w:type="spellEnd"/>
            <w:r w:rsidRPr="00BE0BB5">
              <w:rPr>
                <w:rFonts w:eastAsia="Arial Unicode MS"/>
                <w:color w:val="000000" w:themeColor="text1"/>
                <w:sz w:val="20"/>
                <w:szCs w:val="20"/>
                <w:lang w:val="en-US"/>
              </w:rPr>
              <w:t xml:space="preserve"> o </w:t>
            </w:r>
            <w:proofErr w:type="spellStart"/>
            <w:r w:rsidRPr="00BE0BB5">
              <w:rPr>
                <w:rFonts w:eastAsia="Arial Unicode MS"/>
                <w:color w:val="000000" w:themeColor="text1"/>
                <w:sz w:val="20"/>
                <w:szCs w:val="20"/>
                <w:lang w:val="en-US"/>
              </w:rPr>
              <w:t>indicație</w:t>
            </w:r>
            <w:proofErr w:type="spellEnd"/>
            <w:r w:rsidRPr="00BE0BB5">
              <w:rPr>
                <w:rFonts w:eastAsia="Arial Unicode MS"/>
                <w:color w:val="000000" w:themeColor="text1"/>
                <w:sz w:val="20"/>
                <w:szCs w:val="20"/>
                <w:lang w:val="en-US"/>
              </w:rPr>
              <w:t xml:space="preserve"> a </w:t>
            </w:r>
            <w:proofErr w:type="spellStart"/>
            <w:r w:rsidRPr="00BE0BB5">
              <w:rPr>
                <w:rFonts w:eastAsia="Arial Unicode MS"/>
                <w:color w:val="000000" w:themeColor="text1"/>
                <w:sz w:val="20"/>
                <w:szCs w:val="20"/>
                <w:lang w:val="en-US"/>
              </w:rPr>
              <w:t>stării</w:t>
            </w:r>
            <w:proofErr w:type="spellEnd"/>
            <w:r w:rsidRPr="00BE0BB5">
              <w:rPr>
                <w:rFonts w:eastAsia="Arial Unicode MS"/>
                <w:color w:val="000000" w:themeColor="text1"/>
                <w:sz w:val="20"/>
                <w:szCs w:val="20"/>
                <w:lang w:val="en-US"/>
              </w:rPr>
              <w:t xml:space="preserve"> de mod </w:t>
            </w:r>
            <w:proofErr w:type="spellStart"/>
            <w:proofErr w:type="gramStart"/>
            <w:r w:rsidRPr="00BE0BB5">
              <w:rPr>
                <w:rFonts w:eastAsia="Arial Unicode MS"/>
                <w:color w:val="000000" w:themeColor="text1"/>
                <w:sz w:val="20"/>
                <w:szCs w:val="20"/>
                <w:lang w:val="en-US"/>
              </w:rPr>
              <w:t>oprit</w:t>
            </w:r>
            <w:proofErr w:type="spellEnd"/>
            <w:r w:rsidRPr="00BE0BB5">
              <w:rPr>
                <w:rFonts w:eastAsia="Arial Unicode MS"/>
                <w:color w:val="000000" w:themeColor="text1"/>
                <w:sz w:val="20"/>
                <w:szCs w:val="20"/>
                <w:lang w:val="en-US"/>
              </w:rPr>
              <w:t>;</w:t>
            </w:r>
            <w:proofErr w:type="gramEnd"/>
          </w:p>
          <w:p w14:paraId="4E8F348A" w14:textId="77777777" w:rsidR="00FC03CE" w:rsidRPr="00BE0BB5" w:rsidRDefault="00FC03CE" w:rsidP="00AD1F73">
            <w:pPr>
              <w:pStyle w:val="norm"/>
              <w:numPr>
                <w:ilvl w:val="0"/>
                <w:numId w:val="62"/>
              </w:numPr>
              <w:shd w:val="clear" w:color="auto" w:fill="FFFFFF"/>
              <w:spacing w:before="0" w:beforeAutospacing="0" w:after="0" w:afterAutospacing="0"/>
              <w:ind w:left="714" w:hanging="357"/>
              <w:jc w:val="both"/>
              <w:rPr>
                <w:rFonts w:eastAsia="Arial Unicode MS"/>
                <w:color w:val="000000" w:themeColor="text1"/>
                <w:sz w:val="20"/>
                <w:szCs w:val="20"/>
                <w:lang w:val="en-US"/>
              </w:rPr>
            </w:pPr>
            <w:proofErr w:type="spellStart"/>
            <w:r w:rsidRPr="00BE0BB5">
              <w:rPr>
                <w:rFonts w:eastAsia="Arial Unicode MS"/>
                <w:color w:val="000000" w:themeColor="text1"/>
                <w:sz w:val="20"/>
                <w:szCs w:val="20"/>
                <w:lang w:val="en-US"/>
              </w:rPr>
              <w:t>stări</w:t>
            </w:r>
            <w:proofErr w:type="spellEnd"/>
            <w:r w:rsidRPr="00BE0BB5">
              <w:rPr>
                <w:rFonts w:eastAsia="Arial Unicode MS"/>
                <w:color w:val="000000" w:themeColor="text1"/>
                <w:sz w:val="20"/>
                <w:szCs w:val="20"/>
                <w:lang w:val="en-US"/>
              </w:rPr>
              <w:t xml:space="preserve"> care </w:t>
            </w:r>
            <w:proofErr w:type="spellStart"/>
            <w:r w:rsidRPr="00BE0BB5">
              <w:rPr>
                <w:rFonts w:eastAsia="Arial Unicode MS"/>
                <w:color w:val="000000" w:themeColor="text1"/>
                <w:sz w:val="20"/>
                <w:szCs w:val="20"/>
                <w:lang w:val="en-US"/>
              </w:rPr>
              <w:t>furnizează</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numai</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funcționalitățile</w:t>
            </w:r>
            <w:proofErr w:type="spellEnd"/>
            <w:r w:rsidRPr="00BE0BB5">
              <w:rPr>
                <w:rFonts w:eastAsia="Arial Unicode MS"/>
                <w:color w:val="000000" w:themeColor="text1"/>
                <w:sz w:val="20"/>
                <w:szCs w:val="20"/>
                <w:lang w:val="en-US"/>
              </w:rPr>
              <w:t xml:space="preserve"> care au ca scop </w:t>
            </w:r>
            <w:proofErr w:type="spellStart"/>
            <w:r w:rsidRPr="00BE0BB5">
              <w:rPr>
                <w:rFonts w:eastAsia="Arial Unicode MS"/>
                <w:color w:val="000000" w:themeColor="text1"/>
                <w:sz w:val="20"/>
                <w:szCs w:val="20"/>
                <w:lang w:val="en-US"/>
              </w:rPr>
              <w:t>asigurarea</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compatibilității</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electromagnetice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în</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temeiul</w:t>
            </w:r>
            <w:proofErr w:type="spellEnd"/>
            <w:r w:rsidRPr="00BE0BB5">
              <w:rPr>
                <w:rFonts w:eastAsia="Arial Unicode MS"/>
                <w:color w:val="000000" w:themeColor="text1"/>
                <w:sz w:val="20"/>
                <w:szCs w:val="20"/>
                <w:lang w:val="en-US"/>
              </w:rPr>
              <w:t xml:space="preserve"> </w:t>
            </w:r>
            <w:proofErr w:type="spellStart"/>
            <w:r w:rsidRPr="00BE0BB5">
              <w:rPr>
                <w:color w:val="000000" w:themeColor="text1"/>
                <w:sz w:val="20"/>
                <w:szCs w:val="20"/>
                <w:lang w:val="en-US"/>
              </w:rPr>
              <w:t>Hotărârea</w:t>
            </w:r>
            <w:proofErr w:type="spellEnd"/>
            <w:r w:rsidRPr="00BE0BB5">
              <w:rPr>
                <w:color w:val="000000" w:themeColor="text1"/>
                <w:sz w:val="20"/>
                <w:szCs w:val="20"/>
                <w:lang w:val="en-US"/>
              </w:rPr>
              <w:t xml:space="preserve"> </w:t>
            </w:r>
            <w:proofErr w:type="spellStart"/>
            <w:r w:rsidRPr="00BE0BB5">
              <w:rPr>
                <w:color w:val="000000" w:themeColor="text1"/>
                <w:sz w:val="20"/>
                <w:szCs w:val="20"/>
                <w:lang w:val="en-US"/>
              </w:rPr>
              <w:t>Guvernului</w:t>
            </w:r>
            <w:proofErr w:type="spellEnd"/>
            <w:r w:rsidRPr="00BE0BB5">
              <w:rPr>
                <w:color w:val="000000" w:themeColor="text1"/>
                <w:sz w:val="20"/>
                <w:szCs w:val="20"/>
                <w:lang w:val="en-US"/>
              </w:rPr>
              <w:t xml:space="preserve"> nr.</w:t>
            </w:r>
            <w:r w:rsidRPr="00BE0BB5">
              <w:rPr>
                <w:rFonts w:eastAsia="Arial Unicode MS"/>
                <w:color w:val="000000" w:themeColor="text1"/>
                <w:sz w:val="20"/>
                <w:szCs w:val="20"/>
                <w:lang w:val="en-US"/>
              </w:rPr>
              <w:t xml:space="preserve">807/2015 </w:t>
            </w:r>
            <w:proofErr w:type="spellStart"/>
            <w:r w:rsidRPr="00BE0BB5">
              <w:rPr>
                <w:rFonts w:eastAsia="Arial Unicode MS"/>
                <w:color w:val="000000" w:themeColor="text1"/>
                <w:sz w:val="20"/>
                <w:szCs w:val="20"/>
                <w:lang w:val="en-US"/>
              </w:rPr>
              <w:t>pentru</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aprobarea</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Reglementării</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tehnice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Compatibilitatea</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electromagnetică</w:t>
            </w:r>
            <w:proofErr w:type="spellEnd"/>
            <w:r w:rsidRPr="00BE0BB5">
              <w:rPr>
                <w:rFonts w:eastAsia="Arial Unicode MS"/>
                <w:color w:val="000000" w:themeColor="text1"/>
                <w:sz w:val="20"/>
                <w:szCs w:val="20"/>
                <w:lang w:val="en-US"/>
              </w:rPr>
              <w:t xml:space="preserve"> </w:t>
            </w:r>
            <w:proofErr w:type="gramStart"/>
            <w:r w:rsidRPr="00BE0BB5">
              <w:rPr>
                <w:rFonts w:eastAsia="Arial Unicode MS"/>
                <w:color w:val="000000" w:themeColor="text1"/>
                <w:sz w:val="20"/>
                <w:szCs w:val="20"/>
                <w:lang w:val="en-US"/>
              </w:rPr>
              <w:t>a</w:t>
            </w:r>
            <w:proofErr w:type="gram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echipamentelor</w:t>
            </w:r>
            <w:proofErr w:type="spellEnd"/>
            <w:r w:rsidRPr="00BE0BB5">
              <w:rPr>
                <w:rFonts w:eastAsia="Arial Unicode MS"/>
                <w:color w:val="000000" w:themeColor="text1"/>
                <w:sz w:val="20"/>
                <w:szCs w:val="20"/>
                <w:lang w:val="en-US"/>
              </w:rPr>
              <w:t>”;</w:t>
            </w:r>
          </w:p>
          <w:p w14:paraId="25A550F7"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mod standby</w:t>
            </w:r>
            <w:r w:rsidRPr="00135EDD">
              <w:rPr>
                <w:rFonts w:eastAsia="Arial Unicode MS"/>
                <w:color w:val="000000" w:themeColor="text1"/>
                <w:sz w:val="20"/>
                <w:szCs w:val="20"/>
                <w:lang w:val="pt-BR"/>
              </w:rPr>
              <w:t xml:space="preserve"> - starea în care afișajul electronic este conectat la o sursă de energie electrică, depinde de alimentarea cu energie din sursa respectivă pentru a funcționa în mod corespunzător și asigură exclusiv următoarele funcții, care pot continua pentru o perioadă de timp nedefinită:</w:t>
            </w:r>
          </w:p>
          <w:p w14:paraId="521FDCB6" w14:textId="77777777" w:rsidR="00FC03CE" w:rsidRPr="00135EDD" w:rsidRDefault="00FC03CE" w:rsidP="00AD1F73">
            <w:pPr>
              <w:pStyle w:val="norm"/>
              <w:numPr>
                <w:ilvl w:val="0"/>
                <w:numId w:val="63"/>
              </w:numPr>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funcția de reactivare sau funcția de reactivare și simpla indicare a funcției de reactivare activate; și/sau</w:t>
            </w:r>
          </w:p>
          <w:p w14:paraId="2B6308D0" w14:textId="77777777" w:rsidR="00FC03CE" w:rsidRPr="00BE0BB5" w:rsidRDefault="00FC03CE" w:rsidP="00AD1F73">
            <w:pPr>
              <w:pStyle w:val="norm"/>
              <w:numPr>
                <w:ilvl w:val="0"/>
                <w:numId w:val="63"/>
              </w:numPr>
              <w:shd w:val="clear" w:color="auto" w:fill="FFFFFF"/>
              <w:spacing w:before="0" w:beforeAutospacing="0" w:after="0" w:afterAutospacing="0"/>
              <w:jc w:val="both"/>
              <w:rPr>
                <w:rFonts w:eastAsia="Arial Unicode MS"/>
                <w:color w:val="000000" w:themeColor="text1"/>
                <w:sz w:val="20"/>
                <w:szCs w:val="20"/>
                <w:lang w:val="en-US"/>
              </w:rPr>
            </w:pPr>
            <w:proofErr w:type="spellStart"/>
            <w:r w:rsidRPr="00BE0BB5">
              <w:rPr>
                <w:rFonts w:eastAsia="Arial Unicode MS"/>
                <w:color w:val="000000" w:themeColor="text1"/>
                <w:sz w:val="20"/>
                <w:szCs w:val="20"/>
                <w:lang w:val="en-US"/>
              </w:rPr>
              <w:t>afișarea</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informațiilor</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sau</w:t>
            </w:r>
            <w:proofErr w:type="spellEnd"/>
            <w:r w:rsidRPr="00BE0BB5">
              <w:rPr>
                <w:rFonts w:eastAsia="Arial Unicode MS"/>
                <w:color w:val="000000" w:themeColor="text1"/>
                <w:sz w:val="20"/>
                <w:szCs w:val="20"/>
                <w:lang w:val="en-US"/>
              </w:rPr>
              <w:t xml:space="preserve"> a </w:t>
            </w:r>
            <w:proofErr w:type="spellStart"/>
            <w:proofErr w:type="gramStart"/>
            <w:r w:rsidRPr="00BE0BB5">
              <w:rPr>
                <w:rFonts w:eastAsia="Arial Unicode MS"/>
                <w:color w:val="000000" w:themeColor="text1"/>
                <w:sz w:val="20"/>
                <w:szCs w:val="20"/>
                <w:lang w:val="en-US"/>
              </w:rPr>
              <w:t>stării</w:t>
            </w:r>
            <w:proofErr w:type="spellEnd"/>
            <w:r w:rsidRPr="00BE0BB5">
              <w:rPr>
                <w:rFonts w:eastAsia="Arial Unicode MS"/>
                <w:color w:val="000000" w:themeColor="text1"/>
                <w:sz w:val="20"/>
                <w:szCs w:val="20"/>
                <w:lang w:val="en-US"/>
              </w:rPr>
              <w:t>;</w:t>
            </w:r>
            <w:proofErr w:type="gramEnd"/>
          </w:p>
          <w:p w14:paraId="23AA71D5"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proofErr w:type="spellStart"/>
            <w:r w:rsidRPr="00BE0BB5">
              <w:rPr>
                <w:rStyle w:val="italics"/>
                <w:rFonts w:eastAsia="Arial Unicode MS"/>
                <w:i/>
                <w:iCs/>
                <w:color w:val="000000" w:themeColor="text1"/>
                <w:sz w:val="20"/>
                <w:szCs w:val="20"/>
                <w:lang w:val="en-US"/>
              </w:rPr>
              <w:t>diodă</w:t>
            </w:r>
            <w:proofErr w:type="spellEnd"/>
            <w:r w:rsidRPr="00BE0BB5">
              <w:rPr>
                <w:rStyle w:val="italics"/>
                <w:rFonts w:eastAsia="Arial Unicode MS"/>
                <w:i/>
                <w:iCs/>
                <w:color w:val="000000" w:themeColor="text1"/>
                <w:sz w:val="20"/>
                <w:szCs w:val="20"/>
                <w:lang w:val="en-US"/>
              </w:rPr>
              <w:t xml:space="preserve"> </w:t>
            </w:r>
            <w:proofErr w:type="spellStart"/>
            <w:r w:rsidRPr="00BE0BB5">
              <w:rPr>
                <w:rStyle w:val="italics"/>
                <w:rFonts w:eastAsia="Arial Unicode MS"/>
                <w:i/>
                <w:iCs/>
                <w:color w:val="000000" w:themeColor="text1"/>
                <w:sz w:val="20"/>
                <w:szCs w:val="20"/>
                <w:lang w:val="en-US"/>
              </w:rPr>
              <w:t>electroluminiscentă</w:t>
            </w:r>
            <w:proofErr w:type="spellEnd"/>
            <w:r w:rsidRPr="00BE0BB5">
              <w:rPr>
                <w:rStyle w:val="italics"/>
                <w:rFonts w:eastAsia="Arial Unicode MS"/>
                <w:i/>
                <w:iCs/>
                <w:color w:val="000000" w:themeColor="text1"/>
                <w:sz w:val="20"/>
                <w:szCs w:val="20"/>
                <w:lang w:val="en-US"/>
              </w:rPr>
              <w:t xml:space="preserve"> </w:t>
            </w:r>
            <w:proofErr w:type="spellStart"/>
            <w:r w:rsidRPr="00BE0BB5">
              <w:rPr>
                <w:rStyle w:val="italics"/>
                <w:rFonts w:eastAsia="Arial Unicode MS"/>
                <w:i/>
                <w:iCs/>
                <w:color w:val="000000" w:themeColor="text1"/>
                <w:sz w:val="20"/>
                <w:szCs w:val="20"/>
                <w:lang w:val="en-US"/>
              </w:rPr>
              <w:t>organică</w:t>
            </w:r>
            <w:proofErr w:type="spellEnd"/>
            <w:r w:rsidRPr="00BE0BB5">
              <w:rPr>
                <w:rFonts w:eastAsia="Arial Unicode MS"/>
                <w:color w:val="000000" w:themeColor="text1"/>
                <w:sz w:val="20"/>
                <w:szCs w:val="20"/>
                <w:lang w:val="en-US"/>
              </w:rPr>
              <w:t xml:space="preserve"> (OLED) - </w:t>
            </w:r>
            <w:proofErr w:type="spellStart"/>
            <w:r w:rsidRPr="00BE0BB5">
              <w:rPr>
                <w:rFonts w:eastAsia="Arial Unicode MS"/>
                <w:color w:val="000000" w:themeColor="text1"/>
                <w:sz w:val="20"/>
                <w:szCs w:val="20"/>
                <w:lang w:val="en-US"/>
              </w:rPr>
              <w:t>tehnologie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în</w:t>
            </w:r>
            <w:proofErr w:type="spellEnd"/>
            <w:r w:rsidRPr="00BE0BB5">
              <w:rPr>
                <w:rFonts w:eastAsia="Arial Unicode MS"/>
                <w:color w:val="000000" w:themeColor="text1"/>
                <w:sz w:val="20"/>
                <w:szCs w:val="20"/>
                <w:lang w:val="en-US"/>
              </w:rPr>
              <w:t xml:space="preserve"> care lumina </w:t>
            </w:r>
            <w:proofErr w:type="spellStart"/>
            <w:r w:rsidRPr="00BE0BB5">
              <w:rPr>
                <w:rFonts w:eastAsia="Arial Unicode MS"/>
                <w:color w:val="000000" w:themeColor="text1"/>
                <w:sz w:val="20"/>
                <w:szCs w:val="20"/>
                <w:lang w:val="en-US"/>
              </w:rPr>
              <w:t>este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produsă</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dintr</w:t>
            </w:r>
            <w:proofErr w:type="spellEnd"/>
            <w:r w:rsidRPr="00BE0BB5">
              <w:rPr>
                <w:rFonts w:eastAsia="Arial Unicode MS"/>
                <w:color w:val="000000" w:themeColor="text1"/>
                <w:sz w:val="20"/>
                <w:szCs w:val="20"/>
                <w:lang w:val="en-US"/>
              </w:rPr>
              <w:t xml:space="preserve">-un </w:t>
            </w:r>
            <w:proofErr w:type="spellStart"/>
            <w:r w:rsidRPr="00BE0BB5">
              <w:rPr>
                <w:rFonts w:eastAsia="Arial Unicode MS"/>
                <w:color w:val="000000" w:themeColor="text1"/>
                <w:sz w:val="20"/>
                <w:szCs w:val="20"/>
                <w:lang w:val="en-US"/>
              </w:rPr>
              <w:t>dispozitiv</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în</w:t>
            </w:r>
            <w:proofErr w:type="spellEnd"/>
            <w:r w:rsidRPr="00BE0BB5">
              <w:rPr>
                <w:rFonts w:eastAsia="Arial Unicode MS"/>
                <w:color w:val="000000" w:themeColor="text1"/>
                <w:sz w:val="20"/>
                <w:szCs w:val="20"/>
                <w:lang w:val="en-US"/>
              </w:rPr>
              <w:t xml:space="preserve"> stare </w:t>
            </w:r>
            <w:proofErr w:type="spellStart"/>
            <w:r w:rsidRPr="00BE0BB5">
              <w:rPr>
                <w:rFonts w:eastAsia="Arial Unicode MS"/>
                <w:color w:val="000000" w:themeColor="text1"/>
                <w:sz w:val="20"/>
                <w:szCs w:val="20"/>
                <w:lang w:val="en-US"/>
              </w:rPr>
              <w:t>solidă</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prevăzut</w:t>
            </w:r>
            <w:proofErr w:type="spellEnd"/>
            <w:r w:rsidRPr="00BE0BB5">
              <w:rPr>
                <w:rFonts w:eastAsia="Arial Unicode MS"/>
                <w:color w:val="000000" w:themeColor="text1"/>
                <w:sz w:val="20"/>
                <w:szCs w:val="20"/>
                <w:lang w:val="en-US"/>
              </w:rPr>
              <w:t xml:space="preserve"> cu o </w:t>
            </w:r>
            <w:proofErr w:type="spellStart"/>
            <w:r w:rsidRPr="00BE0BB5">
              <w:rPr>
                <w:rFonts w:eastAsia="Arial Unicode MS"/>
                <w:color w:val="000000" w:themeColor="text1"/>
                <w:sz w:val="20"/>
                <w:szCs w:val="20"/>
                <w:lang w:val="en-US"/>
              </w:rPr>
              <w:t>joncțiune</w:t>
            </w:r>
            <w:proofErr w:type="spellEnd"/>
            <w:r w:rsidRPr="00BE0BB5">
              <w:rPr>
                <w:rFonts w:eastAsia="Arial Unicode MS"/>
                <w:color w:val="000000" w:themeColor="text1"/>
                <w:sz w:val="20"/>
                <w:szCs w:val="20"/>
                <w:lang w:val="en-US"/>
              </w:rPr>
              <w:t xml:space="preserve"> p-n din material organic. </w:t>
            </w:r>
            <w:r w:rsidRPr="00135EDD">
              <w:rPr>
                <w:rFonts w:eastAsia="Arial Unicode MS"/>
                <w:color w:val="000000" w:themeColor="text1"/>
                <w:sz w:val="20"/>
                <w:szCs w:val="20"/>
                <w:lang w:val="pt-BR"/>
              </w:rPr>
              <w:t>Joncțiunea emite o radiație optică în cazul excitării cu curent electric;</w:t>
            </w:r>
          </w:p>
          <w:p w14:paraId="40BD4F38"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i/>
                <w:iCs/>
                <w:color w:val="000000" w:themeColor="text1"/>
                <w:sz w:val="20"/>
                <w:szCs w:val="20"/>
                <w:lang w:val="pt-BR"/>
              </w:rPr>
              <w:t>afișaj micro LED</w:t>
            </w:r>
            <w:r w:rsidRPr="00135EDD">
              <w:rPr>
                <w:rFonts w:eastAsia="Arial Unicode MS"/>
                <w:color w:val="000000" w:themeColor="text1"/>
                <w:sz w:val="20"/>
                <w:szCs w:val="20"/>
                <w:lang w:val="pt-BR"/>
              </w:rPr>
              <w:t xml:space="preserve"> - afișaj electronic în care pixelii individuali sunt aprinși prin tehnologia microscopică LED;</w:t>
            </w:r>
          </w:p>
          <w:p w14:paraId="2317BCB0" w14:textId="77777777" w:rsidR="00FC03CE" w:rsidRPr="00BE0BB5"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en-US"/>
              </w:rPr>
            </w:pPr>
            <w:r w:rsidRPr="00135EDD">
              <w:rPr>
                <w:rStyle w:val="italics"/>
                <w:rFonts w:eastAsia="Arial Unicode MS"/>
                <w:i/>
                <w:iCs/>
                <w:color w:val="000000" w:themeColor="text1"/>
                <w:sz w:val="20"/>
                <w:szCs w:val="20"/>
                <w:lang w:val="pt-BR"/>
              </w:rPr>
              <w:t>configurație normală</w:t>
            </w:r>
            <w:r w:rsidRPr="00135EDD">
              <w:rPr>
                <w:rFonts w:eastAsia="Arial Unicode MS"/>
                <w:color w:val="000000" w:themeColor="text1"/>
                <w:sz w:val="20"/>
                <w:szCs w:val="20"/>
                <w:lang w:val="pt-BR"/>
              </w:rPr>
              <w:t xml:space="preserve"> - setare a afișajului recomandată utilizatorului final de către producător din meniul de configurare inițială sau setarea din fabrică pe care o are afișajul electronic pentru utilizarea prevăzută a produsului. Ea trebuie să asigure utilizatorului final calitatea optimă în mediul prevăzut și la utilizarea prevăzută. </w:t>
            </w:r>
            <w:proofErr w:type="spellStart"/>
            <w:r w:rsidRPr="00BE0BB5">
              <w:rPr>
                <w:rFonts w:eastAsia="Arial Unicode MS"/>
                <w:color w:val="000000" w:themeColor="text1"/>
                <w:sz w:val="20"/>
                <w:szCs w:val="20"/>
                <w:lang w:val="en-US"/>
              </w:rPr>
              <w:t>Configurația</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normală</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este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starea</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în</w:t>
            </w:r>
            <w:proofErr w:type="spellEnd"/>
            <w:r w:rsidRPr="00BE0BB5">
              <w:rPr>
                <w:rFonts w:eastAsia="Arial Unicode MS"/>
                <w:color w:val="000000" w:themeColor="text1"/>
                <w:sz w:val="20"/>
                <w:szCs w:val="20"/>
                <w:lang w:val="en-US"/>
              </w:rPr>
              <w:t xml:space="preserve"> care sunt </w:t>
            </w:r>
            <w:proofErr w:type="spellStart"/>
            <w:r w:rsidRPr="00BE0BB5">
              <w:rPr>
                <w:rFonts w:eastAsia="Arial Unicode MS"/>
                <w:color w:val="000000" w:themeColor="text1"/>
                <w:sz w:val="20"/>
                <w:szCs w:val="20"/>
                <w:lang w:val="en-US"/>
              </w:rPr>
              <w:t>măsurate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valorile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pentru</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modurile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oprit</w:t>
            </w:r>
            <w:proofErr w:type="spellEnd"/>
            <w:r w:rsidRPr="00BE0BB5">
              <w:rPr>
                <w:rFonts w:eastAsia="Arial Unicode MS"/>
                <w:color w:val="000000" w:themeColor="text1"/>
                <w:sz w:val="20"/>
                <w:szCs w:val="20"/>
                <w:lang w:val="en-US"/>
              </w:rPr>
              <w:t xml:space="preserve">, standby, standby </w:t>
            </w:r>
            <w:proofErr w:type="spellStart"/>
            <w:r w:rsidRPr="00BE0BB5">
              <w:rPr>
                <w:rFonts w:eastAsia="Arial Unicode MS"/>
                <w:color w:val="000000" w:themeColor="text1"/>
                <w:sz w:val="20"/>
                <w:szCs w:val="20"/>
                <w:lang w:val="en-US"/>
              </w:rPr>
              <w:t>în</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rețea</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și</w:t>
            </w:r>
            <w:proofErr w:type="spellEnd"/>
            <w:r w:rsidRPr="00BE0BB5">
              <w:rPr>
                <w:rFonts w:eastAsia="Arial Unicode MS"/>
                <w:color w:val="000000" w:themeColor="text1"/>
                <w:sz w:val="20"/>
                <w:szCs w:val="20"/>
                <w:lang w:val="en-US"/>
              </w:rPr>
              <w:t xml:space="preserve"> </w:t>
            </w:r>
            <w:proofErr w:type="spellStart"/>
            <w:proofErr w:type="gramStart"/>
            <w:r w:rsidRPr="00BE0BB5">
              <w:rPr>
                <w:rFonts w:eastAsia="Arial Unicode MS"/>
                <w:color w:val="000000" w:themeColor="text1"/>
                <w:sz w:val="20"/>
                <w:szCs w:val="20"/>
                <w:lang w:val="en-US"/>
              </w:rPr>
              <w:t>pornit</w:t>
            </w:r>
            <w:proofErr w:type="spellEnd"/>
            <w:r w:rsidRPr="00BE0BB5">
              <w:rPr>
                <w:rFonts w:eastAsia="Arial Unicode MS"/>
                <w:color w:val="000000" w:themeColor="text1"/>
                <w:sz w:val="20"/>
                <w:szCs w:val="20"/>
                <w:lang w:val="en-US"/>
              </w:rPr>
              <w:t>;</w:t>
            </w:r>
            <w:proofErr w:type="gramEnd"/>
          </w:p>
          <w:p w14:paraId="1D5B4E00"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sursă de alimentare externă (EPS)</w:t>
            </w:r>
            <w:r w:rsidRPr="00135EDD">
              <w:rPr>
                <w:rFonts w:eastAsia="Arial Unicode MS"/>
                <w:color w:val="000000" w:themeColor="text1"/>
                <w:sz w:val="20"/>
                <w:szCs w:val="20"/>
                <w:lang w:val="pt-BR"/>
              </w:rPr>
              <w:t xml:space="preserve"> - dispozitiv astfel cum este definit în Regulamentul </w:t>
            </w:r>
            <w:r w:rsidRPr="00135EDD">
              <w:rPr>
                <w:color w:val="000000" w:themeColor="text1"/>
                <w:sz w:val="20"/>
                <w:szCs w:val="20"/>
                <w:shd w:val="clear" w:color="auto" w:fill="FFFFFF"/>
                <w:lang w:val="pt-BR"/>
              </w:rPr>
              <w:t xml:space="preserve">cu privire la cerințele de proiectare ecologică aplicabile surselor de alimentare externe, </w:t>
            </w:r>
            <w:r w:rsidRPr="00135EDD">
              <w:rPr>
                <w:bCs/>
                <w:color w:val="000000" w:themeColor="text1"/>
                <w:sz w:val="20"/>
                <w:szCs w:val="20"/>
                <w:shd w:val="clear" w:color="auto" w:fill="FFFFFF"/>
                <w:lang w:val="pt-BR"/>
              </w:rPr>
              <w:t xml:space="preserve">aprobat prin </w:t>
            </w:r>
            <w:r w:rsidRPr="00BE0BB5">
              <w:rPr>
                <w:color w:val="000000" w:themeColor="text1"/>
                <w:sz w:val="20"/>
                <w:szCs w:val="20"/>
                <w:lang w:val="ro-RO"/>
              </w:rPr>
              <w:t>Hotărârea Guvernului nr.750</w:t>
            </w:r>
            <w:r w:rsidRPr="00135EDD">
              <w:rPr>
                <w:rFonts w:eastAsia="Arial Unicode MS"/>
                <w:color w:val="000000" w:themeColor="text1"/>
                <w:sz w:val="20"/>
                <w:szCs w:val="20"/>
                <w:shd w:val="clear" w:color="auto" w:fill="FFFFFF"/>
                <w:lang w:val="pt-BR"/>
              </w:rPr>
              <w:t>/</w:t>
            </w:r>
            <w:r w:rsidRPr="00BE0BB5">
              <w:rPr>
                <w:color w:val="000000" w:themeColor="text1"/>
                <w:sz w:val="20"/>
                <w:szCs w:val="20"/>
                <w:lang w:val="ro-RO"/>
              </w:rPr>
              <w:t>2016</w:t>
            </w:r>
            <w:r w:rsidRPr="00135EDD">
              <w:rPr>
                <w:color w:val="000000" w:themeColor="text1"/>
                <w:sz w:val="20"/>
                <w:szCs w:val="20"/>
                <w:lang w:val="pt-BR"/>
              </w:rPr>
              <w:t xml:space="preserve"> </w:t>
            </w:r>
            <w:r w:rsidRPr="00BE0BB5">
              <w:rPr>
                <w:color w:val="000000" w:themeColor="text1"/>
                <w:sz w:val="20"/>
                <w:szCs w:val="20"/>
                <w:lang w:val="ro-RO"/>
              </w:rPr>
              <w:t xml:space="preserve">pentru aprobarea </w:t>
            </w:r>
            <w:r w:rsidRPr="00BE0BB5">
              <w:rPr>
                <w:color w:val="000000" w:themeColor="text1"/>
                <w:sz w:val="20"/>
                <w:szCs w:val="20"/>
                <w:lang w:val="ro-RO"/>
              </w:rPr>
              <w:lastRenderedPageBreak/>
              <w:t>regulamentelor privind cerințele în materie de proiectare ecologică aplicabile produselor cu impact energetic (în continuare - Hotărârea Guvernului nr.750</w:t>
            </w:r>
            <w:r w:rsidRPr="00135EDD">
              <w:rPr>
                <w:rFonts w:eastAsia="Arial Unicode MS"/>
                <w:color w:val="000000" w:themeColor="text1"/>
                <w:sz w:val="20"/>
                <w:szCs w:val="20"/>
                <w:shd w:val="clear" w:color="auto" w:fill="FFFFFF"/>
                <w:lang w:val="pt-BR"/>
              </w:rPr>
              <w:t>/</w:t>
            </w:r>
            <w:r w:rsidRPr="00BE0BB5">
              <w:rPr>
                <w:color w:val="000000" w:themeColor="text1"/>
                <w:sz w:val="20"/>
                <w:szCs w:val="20"/>
                <w:lang w:val="ro-RO"/>
              </w:rPr>
              <w:t>2016);</w:t>
            </w:r>
          </w:p>
          <w:p w14:paraId="7AA82710"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USB</w:t>
            </w:r>
            <w:r w:rsidRPr="00135EDD">
              <w:rPr>
                <w:rFonts w:eastAsia="Arial Unicode MS"/>
                <w:color w:val="000000" w:themeColor="text1"/>
                <w:sz w:val="20"/>
                <w:szCs w:val="20"/>
                <w:lang w:val="pt-BR"/>
              </w:rPr>
              <w:t xml:space="preserve"> - magistrală serială universală;</w:t>
            </w:r>
          </w:p>
          <w:p w14:paraId="4544B07F"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reglare automată a luminozității (ABC)</w:t>
            </w:r>
            <w:r w:rsidRPr="00135EDD">
              <w:rPr>
                <w:rFonts w:eastAsia="Arial Unicode MS"/>
                <w:color w:val="000000" w:themeColor="text1"/>
                <w:sz w:val="20"/>
                <w:szCs w:val="20"/>
                <w:lang w:val="pt-BR"/>
              </w:rPr>
              <w:t xml:space="preserve"> - mecanismul automat care, atunci când este activat, controlează luminozitatea unui afișaj electronic în funcție de nivelul de iluminare ambiantă din fața afișajului;</w:t>
            </w:r>
          </w:p>
          <w:p w14:paraId="1808ACA5"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implicit</w:t>
            </w:r>
            <w:r w:rsidRPr="00135EDD">
              <w:rPr>
                <w:rFonts w:eastAsia="Arial Unicode MS"/>
                <w:color w:val="000000" w:themeColor="text1"/>
                <w:sz w:val="20"/>
                <w:szCs w:val="20"/>
                <w:lang w:val="pt-BR"/>
              </w:rPr>
              <w:t xml:space="preserve"> - se referă la o anumită caracteristică sau setare, înseamnă valoarea unei anumite caracteristici, astfel cum a fost stabilită din fabrică, disponibilă atunci când clientul utilizează produsul pentru prima dată și după ce efectuează acțiunea „revenire la setările din fabrică”, dacă produsul permite acest lucru;</w:t>
            </w:r>
          </w:p>
          <w:p w14:paraId="20F07110"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luminanță</w:t>
            </w:r>
            <w:r w:rsidRPr="00135EDD">
              <w:rPr>
                <w:rFonts w:eastAsia="Arial Unicode MS"/>
                <w:color w:val="000000" w:themeColor="text1"/>
                <w:sz w:val="20"/>
                <w:szCs w:val="20"/>
                <w:lang w:val="pt-BR"/>
              </w:rPr>
              <w:t xml:space="preserve"> - măsura fotometrică a intensității luminoase per unitate de suprafață a luminii care se deplasează într-o direcție dată, exprimată în candele pe metru pătrat (cd/m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lang w:val="pt-BR"/>
              </w:rPr>
              <w:t>). Termenul luminozitate este deseori folosit pentru a califica în mod „subiectiv” luminanța unui afișaj;</w:t>
            </w:r>
          </w:p>
          <w:p w14:paraId="5C407966"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vizualizare de aproape</w:t>
            </w:r>
            <w:r w:rsidRPr="00135EDD">
              <w:rPr>
                <w:rFonts w:eastAsia="Arial Unicode MS"/>
                <w:color w:val="000000" w:themeColor="text1"/>
                <w:sz w:val="20"/>
                <w:szCs w:val="20"/>
                <w:lang w:val="pt-BR"/>
              </w:rPr>
              <w:t xml:space="preserve"> - distanță de vizualizare comparabilă cu cea obținută atunci când se vizualizează un afișaj electronic ținut în mâini sau din poziție așezată la birou;</w:t>
            </w:r>
          </w:p>
          <w:p w14:paraId="726CE695"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meniu impus</w:t>
            </w:r>
            <w:r w:rsidRPr="00135EDD">
              <w:rPr>
                <w:rFonts w:eastAsia="Arial Unicode MS"/>
                <w:color w:val="000000" w:themeColor="text1"/>
                <w:sz w:val="20"/>
                <w:szCs w:val="20"/>
                <w:lang w:val="pt-BR"/>
              </w:rPr>
              <w:t xml:space="preserve"> - meniu specific care apare la pornirea inițială a afișajului sau la o revenire la setările din fabrică, furnizând un set de setări de afișare alternative, predefinite de producător;</w:t>
            </w:r>
          </w:p>
          <w:p w14:paraId="0AB5FFA6"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rețea</w:t>
            </w:r>
            <w:r w:rsidRPr="00135EDD">
              <w:rPr>
                <w:rFonts w:eastAsia="Arial Unicode MS"/>
                <w:color w:val="000000" w:themeColor="text1"/>
                <w:sz w:val="20"/>
                <w:szCs w:val="20"/>
                <w:lang w:val="pt-BR"/>
              </w:rPr>
              <w:t xml:space="preserve"> - infrastructură de comunicații cu o topologie a legăturilor și o arhitectură care include componente fizice, principii organizaționale și proceduri și formate sau protocoale de comunicare;</w:t>
            </w:r>
          </w:p>
          <w:p w14:paraId="1477B510"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interfață de rețea</w:t>
            </w:r>
            <w:r w:rsidRPr="00135EDD">
              <w:rPr>
                <w:rFonts w:eastAsia="Arial Unicode MS"/>
                <w:color w:val="000000" w:themeColor="text1"/>
                <w:sz w:val="20"/>
                <w:szCs w:val="20"/>
                <w:lang w:val="pt-BR"/>
              </w:rPr>
              <w:t xml:space="preserve">” sau </w:t>
            </w:r>
            <w:r w:rsidRPr="00135EDD">
              <w:rPr>
                <w:rStyle w:val="italics"/>
                <w:rFonts w:eastAsia="Arial Unicode MS"/>
                <w:i/>
                <w:iCs/>
                <w:color w:val="000000" w:themeColor="text1"/>
                <w:sz w:val="20"/>
                <w:szCs w:val="20"/>
                <w:lang w:val="pt-BR"/>
              </w:rPr>
              <w:t>port de rețea</w:t>
            </w:r>
            <w:r w:rsidRPr="00135EDD">
              <w:rPr>
                <w:rFonts w:eastAsia="Arial Unicode MS"/>
                <w:color w:val="000000" w:themeColor="text1"/>
                <w:sz w:val="20"/>
                <w:szCs w:val="20"/>
                <w:lang w:val="pt-BR"/>
              </w:rPr>
              <w:t xml:space="preserve"> - interfață fizică cu fir sau fără fir, care furnizează conectare la rețea și prin intermediul căreia pot fi activate de la distanță funcții ale </w:t>
            </w:r>
            <w:r w:rsidRPr="00135EDD">
              <w:rPr>
                <w:rStyle w:val="italics"/>
                <w:rFonts w:eastAsia="Arial Unicode MS"/>
                <w:i/>
                <w:iCs/>
                <w:color w:val="000000" w:themeColor="text1"/>
                <w:sz w:val="20"/>
                <w:szCs w:val="20"/>
                <w:lang w:val="pt-BR"/>
              </w:rPr>
              <w:t>afișajului electronic</w:t>
            </w:r>
            <w:r w:rsidRPr="00135EDD">
              <w:rPr>
                <w:rFonts w:eastAsia="Arial Unicode MS"/>
                <w:color w:val="000000" w:themeColor="text1"/>
                <w:sz w:val="20"/>
                <w:szCs w:val="20"/>
                <w:lang w:val="pt-BR"/>
              </w:rPr>
              <w:t xml:space="preserve"> și pot fi primite sau trimise date. Interfețele cu datele de intrare precum semnalele video și audio, neoriginare dintr-o sursă de rețea și care nu utilizează o adresă de rețea, nu sunt considerate interfețe de rețea;</w:t>
            </w:r>
          </w:p>
          <w:p w14:paraId="2ACE52B9"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disponibilitate în rețea</w:t>
            </w:r>
            <w:r w:rsidRPr="00135EDD">
              <w:rPr>
                <w:rFonts w:eastAsia="Arial Unicode MS"/>
                <w:color w:val="000000" w:themeColor="text1"/>
                <w:sz w:val="20"/>
                <w:szCs w:val="20"/>
                <w:lang w:val="pt-BR"/>
              </w:rPr>
              <w:t xml:space="preserve"> - capacitatea unui afișaj electronic de a-și activa funcțiile la detectarea de către o interfață de rețea a unui semnal de activare la distanță;</w:t>
            </w:r>
          </w:p>
          <w:p w14:paraId="198879A8"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lastRenderedPageBreak/>
              <w:t>afișaj electronic în rețea</w:t>
            </w:r>
            <w:r w:rsidRPr="00135EDD">
              <w:rPr>
                <w:rFonts w:eastAsia="Arial Unicode MS"/>
                <w:color w:val="000000" w:themeColor="text1"/>
                <w:sz w:val="20"/>
                <w:szCs w:val="20"/>
                <w:lang w:val="pt-BR"/>
              </w:rPr>
              <w:t xml:space="preserve"> - afișaj electronic care se poate conecta la o rețea utilizând una dintre interfețele sale de rețea, dacă acesta este activată;</w:t>
            </w:r>
          </w:p>
          <w:p w14:paraId="2E3F4FA3"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standby în rețea</w:t>
            </w:r>
            <w:r w:rsidRPr="00135EDD">
              <w:rPr>
                <w:rFonts w:eastAsia="Arial Unicode MS"/>
                <w:color w:val="000000" w:themeColor="text1"/>
                <w:sz w:val="20"/>
                <w:szCs w:val="20"/>
                <w:lang w:val="pt-BR"/>
              </w:rPr>
              <w:t xml:space="preserve"> - starea în care afișajul electronic este capabil să reia o funcție prin intermediul unui semnal activat la distanță provenit de la o interfață de rețea;</w:t>
            </w:r>
          </w:p>
          <w:p w14:paraId="7D514695"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funcție de reactivare</w:t>
            </w:r>
            <w:r w:rsidRPr="00135EDD">
              <w:rPr>
                <w:rFonts w:eastAsia="Arial Unicode MS"/>
                <w:color w:val="000000" w:themeColor="text1"/>
                <w:sz w:val="20"/>
                <w:szCs w:val="20"/>
                <w:lang w:val="pt-BR"/>
              </w:rPr>
              <w:t xml:space="preserve"> - funcție care, prin intermediul unui întrerupător de la distanță, al unei telecomenzi, al unui senzor intern, al unui temporizator sau, în cazul afișajelor în rețea în modul standby în rețea, prin intermediul rețelei, asigură comutarea din modul standby într-un mod, altul decât modul oprit, cu funcții suplimentare;</w:t>
            </w:r>
          </w:p>
          <w:p w14:paraId="55C53E8A"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senzor de detectare a prezenței în încăpere</w:t>
            </w:r>
            <w:r w:rsidRPr="00135EDD">
              <w:rPr>
                <w:rFonts w:eastAsia="Arial Unicode MS"/>
                <w:color w:val="000000" w:themeColor="text1"/>
                <w:sz w:val="20"/>
                <w:szCs w:val="20"/>
                <w:lang w:val="pt-BR"/>
              </w:rPr>
              <w:t xml:space="preserve"> sau </w:t>
            </w:r>
            <w:r w:rsidRPr="00135EDD">
              <w:rPr>
                <w:rStyle w:val="italics"/>
                <w:rFonts w:eastAsia="Arial Unicode MS"/>
                <w:i/>
                <w:iCs/>
                <w:color w:val="000000" w:themeColor="text1"/>
                <w:sz w:val="20"/>
                <w:szCs w:val="20"/>
                <w:lang w:val="pt-BR"/>
              </w:rPr>
              <w:t>senzor de detectare a gesturilor</w:t>
            </w:r>
            <w:r w:rsidRPr="00135EDD">
              <w:rPr>
                <w:rFonts w:eastAsia="Arial Unicode MS"/>
                <w:color w:val="000000" w:themeColor="text1"/>
                <w:sz w:val="20"/>
                <w:szCs w:val="20"/>
                <w:lang w:val="pt-BR"/>
              </w:rPr>
              <w:t xml:space="preserve"> sau </w:t>
            </w:r>
            <w:r w:rsidRPr="00135EDD">
              <w:rPr>
                <w:rStyle w:val="italics"/>
                <w:rFonts w:eastAsia="Arial Unicode MS"/>
                <w:i/>
                <w:iCs/>
                <w:color w:val="000000" w:themeColor="text1"/>
                <w:sz w:val="20"/>
                <w:szCs w:val="20"/>
                <w:lang w:val="pt-BR"/>
              </w:rPr>
              <w:t>senzor de ocupare</w:t>
            </w:r>
            <w:r w:rsidRPr="00135EDD">
              <w:rPr>
                <w:rFonts w:eastAsia="Arial Unicode MS"/>
                <w:color w:val="000000" w:themeColor="text1"/>
                <w:sz w:val="20"/>
                <w:szCs w:val="20"/>
                <w:lang w:val="pt-BR"/>
              </w:rPr>
              <w:t xml:space="preserve"> - senzor care monitorizează mișcările din spațiul care înconjoară produsul și reacționează la acestea, putând declanșa comutarea în modul pornit. Dacă într-o perioadă prestabilită senzorul nu mai detectează mișcări, produsul poate trece în modul standby sau în modul standby în rețea;</w:t>
            </w:r>
          </w:p>
          <w:p w14:paraId="27DA48F8"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 xml:space="preserve">pixel </w:t>
            </w:r>
            <w:r w:rsidRPr="00135EDD">
              <w:rPr>
                <w:rStyle w:val="italics"/>
                <w:rFonts w:eastAsia="Arial Unicode MS"/>
                <w:color w:val="000000" w:themeColor="text1"/>
                <w:sz w:val="20"/>
                <w:szCs w:val="20"/>
                <w:lang w:val="pt-BR"/>
              </w:rPr>
              <w:t>sau</w:t>
            </w:r>
            <w:r w:rsidRPr="00135EDD">
              <w:rPr>
                <w:rStyle w:val="italics"/>
                <w:rFonts w:eastAsia="Arial Unicode MS"/>
                <w:i/>
                <w:iCs/>
                <w:color w:val="000000" w:themeColor="text1"/>
                <w:sz w:val="20"/>
                <w:szCs w:val="20"/>
                <w:lang w:val="pt-BR"/>
              </w:rPr>
              <w:t xml:space="preserve"> element de imagine</w:t>
            </w:r>
            <w:r w:rsidRPr="00135EDD">
              <w:rPr>
                <w:rFonts w:eastAsia="Arial Unicode MS"/>
                <w:color w:val="000000" w:themeColor="text1"/>
                <w:sz w:val="20"/>
                <w:szCs w:val="20"/>
                <w:lang w:val="pt-BR"/>
              </w:rPr>
              <w:t xml:space="preserve"> - suprafața celui mai mic element al unei imagini, care poate fi distins de elementele sale învecinate;</w:t>
            </w:r>
          </w:p>
          <w:p w14:paraId="0F5E83C5"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funcționalitate tactilă</w:t>
            </w:r>
            <w:r w:rsidRPr="00135EDD">
              <w:rPr>
                <w:rFonts w:eastAsia="Arial Unicode MS"/>
                <w:color w:val="000000" w:themeColor="text1"/>
                <w:sz w:val="20"/>
                <w:szCs w:val="20"/>
                <w:lang w:val="pt-BR"/>
              </w:rPr>
              <w:t xml:space="preserve"> - posibilitatea de a introduce comenzi folosind, ca dispozitiv de intrare, un dispozitiv tactil care, în general, se prezintă sub forma unei pelicule transparente poziționate pe un panou de afișaj electronic;</w:t>
            </w:r>
          </w:p>
          <w:p w14:paraId="5567A968"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mod pornit în configurație de luminozitate maximă</w:t>
            </w:r>
            <w:r w:rsidRPr="00135EDD">
              <w:rPr>
                <w:rFonts w:eastAsia="Arial Unicode MS"/>
                <w:color w:val="000000" w:themeColor="text1"/>
                <w:sz w:val="20"/>
                <w:szCs w:val="20"/>
                <w:lang w:val="pt-BR"/>
              </w:rPr>
              <w:t xml:space="preserve"> - modul de funcționare a afișajului electronic, setat de către producător, care oferă o imagine acceptabilă la cea mai mare luminanță albă maximă măsurată;</w:t>
            </w:r>
          </w:p>
          <w:p w14:paraId="59413343"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mod magazin</w:t>
            </w:r>
            <w:r w:rsidRPr="00135EDD">
              <w:rPr>
                <w:rFonts w:eastAsia="Arial Unicode MS"/>
                <w:color w:val="000000" w:themeColor="text1"/>
                <w:sz w:val="20"/>
                <w:szCs w:val="20"/>
                <w:lang w:val="pt-BR"/>
              </w:rPr>
              <w:t xml:space="preserve"> - configurația menită a fi utilizată în special în contextul demonstrării capacităților afișajului electronic, de exemplu în condiții de iluminare intense, în magazinele de vânzare cu amănuntul și care nu implică deconectarea automată de la sursa de alimentare în cazul în care nu se detectează o acțiune din partea utilizatorului sau prezența acestuia. Este posibil ca această configurație să nu fie accesibilă printr-un meniu afișat;</w:t>
            </w:r>
          </w:p>
          <w:p w14:paraId="1CF4CB4C"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demontare</w:t>
            </w:r>
            <w:r w:rsidRPr="00135EDD">
              <w:rPr>
                <w:rFonts w:eastAsia="Arial Unicode MS"/>
                <w:color w:val="000000" w:themeColor="text1"/>
                <w:sz w:val="20"/>
                <w:szCs w:val="20"/>
                <w:lang w:val="pt-BR"/>
              </w:rPr>
              <w:t xml:space="preserve"> - dezasamblarea potențial ireversibilă a unui produs asamblat în materialele și/sau componentele sale constitutive;</w:t>
            </w:r>
          </w:p>
          <w:p w14:paraId="74CDB350"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lastRenderedPageBreak/>
              <w:t>dezasamblare</w:t>
            </w:r>
            <w:r w:rsidRPr="00135EDD">
              <w:rPr>
                <w:rFonts w:eastAsia="Arial Unicode MS"/>
                <w:color w:val="000000" w:themeColor="text1"/>
                <w:sz w:val="20"/>
                <w:szCs w:val="20"/>
                <w:lang w:val="pt-BR"/>
              </w:rPr>
              <w:t xml:space="preserve"> - desfacerea reversibilă, în materialele și/sau componentele sale constitutive, a unui produs asamblat, fără a se produce o deteriorare funcțională care ar împiedica reasamblarea, reutilizarea sau recondiționarea produsului;</w:t>
            </w:r>
          </w:p>
          <w:p w14:paraId="4559595E"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etapă</w:t>
            </w:r>
            <w:r w:rsidRPr="00135EDD">
              <w:rPr>
                <w:rFonts w:eastAsia="Arial Unicode MS"/>
                <w:color w:val="000000" w:themeColor="text1"/>
                <w:sz w:val="20"/>
                <w:szCs w:val="20"/>
                <w:lang w:val="pt-BR"/>
              </w:rPr>
              <w:t xml:space="preserve">, când se referă la </w:t>
            </w:r>
            <w:r w:rsidRPr="00135EDD">
              <w:rPr>
                <w:rStyle w:val="italics"/>
                <w:rFonts w:eastAsia="Arial Unicode MS"/>
                <w:i/>
                <w:iCs/>
                <w:color w:val="000000" w:themeColor="text1"/>
                <w:sz w:val="20"/>
                <w:szCs w:val="20"/>
                <w:lang w:val="pt-BR"/>
              </w:rPr>
              <w:t>demontare sau dezasamblare</w:t>
            </w:r>
            <w:r w:rsidRPr="00135EDD">
              <w:rPr>
                <w:rFonts w:eastAsia="Arial Unicode MS"/>
                <w:color w:val="000000" w:themeColor="text1"/>
                <w:sz w:val="20"/>
                <w:szCs w:val="20"/>
                <w:lang w:val="pt-BR"/>
              </w:rPr>
              <w:t>, - operațiune care se încheie cu schimbarea sculei sau cu îndepărtarea unei componente sau piese;</w:t>
            </w:r>
          </w:p>
          <w:p w14:paraId="59AD50C9" w14:textId="7D4F4ACF"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placă de circuite imprimate</w:t>
            </w:r>
            <w:r w:rsidRPr="00135EDD">
              <w:rPr>
                <w:rFonts w:eastAsia="Arial Unicode MS"/>
                <w:color w:val="000000" w:themeColor="text1"/>
                <w:sz w:val="20"/>
                <w:szCs w:val="20"/>
                <w:lang w:val="pt-BR"/>
              </w:rPr>
              <w:t xml:space="preserve"> (</w:t>
            </w:r>
            <w:r w:rsidRPr="00135EDD">
              <w:rPr>
                <w:rStyle w:val="italics"/>
                <w:rFonts w:eastAsia="Arial Unicode MS"/>
                <w:i/>
                <w:iCs/>
                <w:color w:val="000000" w:themeColor="text1"/>
                <w:sz w:val="20"/>
                <w:szCs w:val="20"/>
                <w:lang w:val="pt-BR"/>
              </w:rPr>
              <w:t>PCB</w:t>
            </w:r>
            <w:r w:rsidRPr="00135EDD">
              <w:rPr>
                <w:rFonts w:eastAsia="Arial Unicode MS"/>
                <w:color w:val="000000" w:themeColor="text1"/>
                <w:sz w:val="20"/>
                <w:szCs w:val="20"/>
                <w:lang w:val="pt-BR"/>
              </w:rPr>
              <w:t>) înseamnă un ansamblu care susține mecanic și conectează electric componente electrice sau electronice, cu ajutorul unor trasee conductoare, al unor plăci și al altor elemente dispuse pe unul sau mai multe straturi de metal conductor prin laminare pe sau între straturile unui substrat neconductor;</w:t>
            </w:r>
          </w:p>
          <w:p w14:paraId="6AFF4C16" w14:textId="0005E5D8"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PMMA</w:t>
            </w:r>
            <w:r w:rsidRPr="00135EDD">
              <w:rPr>
                <w:rFonts w:eastAsia="Arial Unicode MS"/>
                <w:color w:val="000000" w:themeColor="text1"/>
                <w:sz w:val="20"/>
                <w:szCs w:val="20"/>
                <w:lang w:val="pt-BR"/>
              </w:rPr>
              <w:t xml:space="preserve"> - polimetilmetacrilat;</w:t>
            </w:r>
          </w:p>
          <w:p w14:paraId="0BE522C7" w14:textId="12C3E3C6"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agent de întârziere a arderii</w:t>
            </w:r>
            <w:r w:rsidRPr="00135EDD">
              <w:rPr>
                <w:rFonts w:eastAsia="Arial Unicode MS"/>
                <w:color w:val="000000" w:themeColor="text1"/>
                <w:sz w:val="20"/>
                <w:szCs w:val="20"/>
                <w:lang w:val="pt-BR"/>
              </w:rPr>
              <w:t xml:space="preserve"> sau </w:t>
            </w:r>
            <w:r w:rsidRPr="00135EDD">
              <w:rPr>
                <w:rStyle w:val="italics"/>
                <w:rFonts w:eastAsia="Arial Unicode MS"/>
                <w:i/>
                <w:iCs/>
                <w:color w:val="000000" w:themeColor="text1"/>
                <w:sz w:val="20"/>
                <w:szCs w:val="20"/>
                <w:lang w:val="pt-BR"/>
              </w:rPr>
              <w:t>agent de ignifugare</w:t>
            </w:r>
            <w:r w:rsidRPr="00135EDD">
              <w:rPr>
                <w:rFonts w:eastAsia="Arial Unicode MS"/>
                <w:color w:val="000000" w:themeColor="text1"/>
                <w:sz w:val="20"/>
                <w:szCs w:val="20"/>
                <w:lang w:val="pt-BR"/>
              </w:rPr>
              <w:t xml:space="preserve"> - substanță care întârzie în mod semnificativ propagarea flăcării;</w:t>
            </w:r>
          </w:p>
          <w:p w14:paraId="2978ED70" w14:textId="3E886CD4"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agent de ignifugare halogenat</w:t>
            </w:r>
            <w:r w:rsidRPr="00135EDD">
              <w:rPr>
                <w:rFonts w:eastAsia="Arial Unicode MS"/>
                <w:color w:val="000000" w:themeColor="text1"/>
                <w:sz w:val="20"/>
                <w:szCs w:val="20"/>
                <w:lang w:val="pt-BR"/>
              </w:rPr>
              <w:t xml:space="preserve"> - agent de ignifugare care conține orice halogen;</w:t>
            </w:r>
          </w:p>
          <w:p w14:paraId="01276666" w14:textId="2BDFA9F9"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material omogen</w:t>
            </w:r>
            <w:r w:rsidRPr="00135EDD">
              <w:rPr>
                <w:rFonts w:eastAsia="Arial Unicode MS"/>
                <w:color w:val="000000" w:themeColor="text1"/>
                <w:sz w:val="20"/>
                <w:szCs w:val="20"/>
                <w:lang w:val="pt-BR"/>
              </w:rPr>
              <w:t xml:space="preserve"> - material cu compoziție uniformă sau un material format dintr-o combinație de materiale care nu poate fi dezmembrat sau separat în materiale diferite prin acțiuni mecanice precum deșurubare, tăiere, strivire, măcinare și procese abrazive;</w:t>
            </w:r>
          </w:p>
          <w:p w14:paraId="30B4FA54" w14:textId="54CF32E0"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bază de date cu produse</w:t>
            </w:r>
            <w:r w:rsidRPr="00135EDD">
              <w:rPr>
                <w:rFonts w:eastAsia="Arial Unicode MS"/>
                <w:color w:val="000000" w:themeColor="text1"/>
                <w:sz w:val="20"/>
                <w:szCs w:val="20"/>
                <w:lang w:val="pt-BR"/>
              </w:rPr>
              <w:t xml:space="preserve"> - colecție de date referitoare la produse, care este structurată în mod sistematic și care constă într-o secțiune publică axată pe consumator, în care informațiile referitoare la parametrii produselor individuale sunt accesibile prin mijloace electronice, într-un portal online pentru accesibilitate și într-o secțiune privind conformitatea, cu cerințe de accesibilitate și de securitate specificate în mod clar, astfel cum prevede Legea nr.306/2023 privind etichetarea produselor cu impact energetic;</w:t>
            </w:r>
          </w:p>
          <w:p w14:paraId="29F4249C"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model echivalent</w:t>
            </w:r>
            <w:r w:rsidRPr="00135EDD">
              <w:rPr>
                <w:rFonts w:eastAsia="Arial Unicode MS"/>
                <w:color w:val="000000" w:themeColor="text1"/>
                <w:sz w:val="20"/>
                <w:szCs w:val="20"/>
                <w:lang w:val="pt-BR"/>
              </w:rPr>
              <w:t xml:space="preserve"> - model care are aceleași caracteristici tehnice relevante pentru furnizarea informațiilor tehnice, dar care este introdus pe piață sau pus în funcțiune de același producător sau importator sau reprezentant autorizat drept un alt model cu un identificator de model diferit;</w:t>
            </w:r>
          </w:p>
          <w:p w14:paraId="614C9EBA"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identificator de model</w:t>
            </w:r>
            <w:r w:rsidRPr="00135EDD">
              <w:rPr>
                <w:rFonts w:eastAsia="Arial Unicode MS"/>
                <w:color w:val="000000" w:themeColor="text1"/>
                <w:sz w:val="20"/>
                <w:szCs w:val="20"/>
                <w:lang w:val="pt-BR"/>
              </w:rPr>
              <w:t xml:space="preserve"> - codul, de obicei alfanumeric, prin care se distinge un model specific de produs de alte modele cu aceeași marcă </w:t>
            </w:r>
            <w:r w:rsidRPr="00135EDD">
              <w:rPr>
                <w:rFonts w:eastAsia="Arial Unicode MS"/>
                <w:color w:val="000000" w:themeColor="text1"/>
                <w:sz w:val="20"/>
                <w:szCs w:val="20"/>
                <w:lang w:val="pt-BR"/>
              </w:rPr>
              <w:lastRenderedPageBreak/>
              <w:t>comercială sau cu aceeași denumire a producătorului, a importatorului sau a reprezentantului autorizat;</w:t>
            </w:r>
          </w:p>
          <w:p w14:paraId="53723EE1"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piesă de schimb</w:t>
            </w:r>
            <w:r w:rsidRPr="00135EDD">
              <w:rPr>
                <w:rFonts w:eastAsia="Arial Unicode MS"/>
                <w:color w:val="000000" w:themeColor="text1"/>
                <w:sz w:val="20"/>
                <w:szCs w:val="20"/>
                <w:lang w:val="pt-BR"/>
              </w:rPr>
              <w:t xml:space="preserve"> - piesă separată care poate înlocui o piesă cu funcții identice într-un produs;</w:t>
            </w:r>
          </w:p>
          <w:p w14:paraId="037C7566"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reparator profesionist</w:t>
            </w:r>
            <w:r w:rsidRPr="00135EDD">
              <w:rPr>
                <w:rFonts w:eastAsia="Arial Unicode MS"/>
                <w:color w:val="000000" w:themeColor="text1"/>
                <w:sz w:val="20"/>
                <w:szCs w:val="20"/>
                <w:lang w:val="pt-BR"/>
              </w:rPr>
              <w:t xml:space="preserve"> - operator sau o întreprindere care prestează servicii de reparație și de întreținere a afișajelor electronice;</w:t>
            </w:r>
          </w:p>
          <w:p w14:paraId="04A48967" w14:textId="1E81B8E2"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i/>
                <w:color w:val="000000" w:themeColor="text1"/>
                <w:sz w:val="20"/>
                <w:szCs w:val="20"/>
                <w:lang w:val="pt-BR"/>
              </w:rPr>
              <w:t>valori declarate</w:t>
            </w:r>
            <w:r w:rsidRPr="00135EDD">
              <w:rPr>
                <w:rFonts w:eastAsia="Arial Unicode MS"/>
                <w:color w:val="000000" w:themeColor="text1"/>
                <w:sz w:val="20"/>
                <w:szCs w:val="20"/>
                <w:lang w:val="pt-BR"/>
              </w:rPr>
              <w:t xml:space="preserve"> - valorile furnizate de producător, de importator sau de reprezentantul autorizat pentru parametrii tehnici declarați, calculați sau măsurați, în conformitate cu articolul 4, pentru verificarea conformității de către</w:t>
            </w:r>
            <w:r w:rsidR="00975716" w:rsidRPr="00135EDD">
              <w:rPr>
                <w:rFonts w:eastAsia="Arial Unicode MS"/>
                <w:color w:val="000000" w:themeColor="text1"/>
                <w:sz w:val="20"/>
                <w:szCs w:val="20"/>
                <w:lang w:val="pt-BR"/>
              </w:rPr>
              <w:t xml:space="preserve"> </w:t>
            </w:r>
            <w:r w:rsidR="00975716" w:rsidRPr="00135EDD">
              <w:rPr>
                <w:rFonts w:eastAsia="Arial Unicode MS"/>
                <w:color w:val="000000"/>
                <w:sz w:val="20"/>
                <w:szCs w:val="20"/>
                <w:shd w:val="clear" w:color="auto" w:fill="FFFFFF"/>
                <w:lang w:val="pt-BR"/>
              </w:rPr>
              <w:t>autoritatea de supraveghere a pieței</w:t>
            </w:r>
            <w:r w:rsidRPr="00135EDD">
              <w:rPr>
                <w:rFonts w:eastAsia="Arial Unicode MS"/>
                <w:color w:val="000000" w:themeColor="text1"/>
                <w:sz w:val="20"/>
                <w:szCs w:val="20"/>
                <w:lang w:val="pt-BR"/>
              </w:rPr>
              <w:t>;</w:t>
            </w:r>
          </w:p>
          <w:p w14:paraId="7715AA5E"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i/>
                <w:color w:val="000000" w:themeColor="text1"/>
                <w:sz w:val="20"/>
                <w:szCs w:val="20"/>
                <w:lang w:val="pt-BR"/>
              </w:rPr>
              <w:t>rezoluție HD</w:t>
            </w:r>
            <w:r w:rsidRPr="00135EDD">
              <w:rPr>
                <w:rFonts w:eastAsia="Arial Unicode MS"/>
                <w:color w:val="000000" w:themeColor="text1"/>
                <w:sz w:val="20"/>
                <w:szCs w:val="20"/>
                <w:lang w:val="pt-BR"/>
              </w:rPr>
              <w:t xml:space="preserve"> - 1920 × 1080 de pixeli sau 2 073 600 de pixeli;</w:t>
            </w:r>
          </w:p>
          <w:p w14:paraId="4E3B208C" w14:textId="77777777" w:rsidR="00FC03CE" w:rsidRPr="00135EDD" w:rsidRDefault="00FC03CE" w:rsidP="00FC03C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i/>
                <w:color w:val="000000" w:themeColor="text1"/>
                <w:sz w:val="20"/>
                <w:szCs w:val="20"/>
                <w:lang w:val="pt-BR"/>
              </w:rPr>
              <w:t>rezoluție UHD</w:t>
            </w:r>
            <w:r w:rsidRPr="00135EDD">
              <w:rPr>
                <w:rFonts w:eastAsia="Arial Unicode MS"/>
                <w:color w:val="000000" w:themeColor="text1"/>
                <w:sz w:val="20"/>
                <w:szCs w:val="20"/>
                <w:lang w:val="pt-BR"/>
              </w:rPr>
              <w:t xml:space="preserve"> - 3840 × 2160 de pixeli sau 8 294 400 de pixeli.</w:t>
            </w:r>
          </w:p>
          <w:p w14:paraId="0FAE84E3" w14:textId="2E885C4E" w:rsidR="00FC03CE" w:rsidRPr="00BE0BB5" w:rsidRDefault="00FC03CE" w:rsidP="00C96CEA">
            <w:pPr>
              <w:pStyle w:val="ListParagraph"/>
              <w:spacing w:after="120"/>
              <w:ind w:left="0" w:firstLine="426"/>
              <w:contextualSpacing w:val="0"/>
              <w:jc w:val="right"/>
              <w:rPr>
                <w:rFonts w:ascii="Times New Roman" w:hAnsi="Times New Roman"/>
                <w:sz w:val="20"/>
                <w:szCs w:val="20"/>
                <w:lang w:val="ro-MD"/>
              </w:rPr>
            </w:pPr>
          </w:p>
        </w:tc>
        <w:tc>
          <w:tcPr>
            <w:tcW w:w="1276" w:type="dxa"/>
            <w:shd w:val="clear" w:color="auto" w:fill="auto"/>
          </w:tcPr>
          <w:p w14:paraId="23B911DB" w14:textId="77777777" w:rsidR="00B27C4D" w:rsidRPr="00BE0BB5" w:rsidRDefault="00B27C4D" w:rsidP="00B27C4D">
            <w:pPr>
              <w:pStyle w:val="ColorfulList-Accent11"/>
              <w:spacing w:after="0" w:line="240" w:lineRule="auto"/>
              <w:ind w:left="0"/>
              <w:jc w:val="center"/>
              <w:rPr>
                <w:rFonts w:ascii="Times New Roman" w:hAnsi="Times New Roman"/>
                <w:bCs/>
                <w:sz w:val="20"/>
                <w:szCs w:val="20"/>
                <w:lang w:val="ro-RO"/>
              </w:rPr>
            </w:pPr>
            <w:r w:rsidRPr="00BE0BB5">
              <w:rPr>
                <w:rFonts w:ascii="Times New Roman" w:hAnsi="Times New Roman"/>
                <w:bCs/>
                <w:sz w:val="20"/>
                <w:szCs w:val="20"/>
                <w:lang w:val="ro-RO"/>
              </w:rPr>
              <w:lastRenderedPageBreak/>
              <w:t xml:space="preserve">Compatibil </w:t>
            </w:r>
          </w:p>
          <w:p w14:paraId="352CBE13" w14:textId="77777777" w:rsidR="00B27C4D" w:rsidRPr="00BE0BB5"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084AEEE"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D3793A3" w14:textId="77777777" w:rsidR="00B27C4D" w:rsidRPr="00BE0BB5"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82C0998" w14:textId="4C4C04A8" w:rsidR="00B27C4D" w:rsidRPr="00BE0BB5"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5C78E4DC" w14:textId="77777777" w:rsidR="00B27C4D" w:rsidRPr="00BE0BB5" w:rsidRDefault="00B27C4D" w:rsidP="00B27C4D">
            <w:pPr>
              <w:autoSpaceDE w:val="0"/>
              <w:spacing w:after="0" w:line="240" w:lineRule="auto"/>
              <w:rPr>
                <w:rFonts w:ascii="Times New Roman" w:hAnsi="Times New Roman"/>
                <w:sz w:val="20"/>
                <w:szCs w:val="20"/>
                <w:lang w:val="fr-FR"/>
              </w:rPr>
            </w:pPr>
          </w:p>
          <w:p w14:paraId="6827B060"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BE0BB5" w14:paraId="013BA66D" w14:textId="77777777" w:rsidTr="00340B94">
        <w:trPr>
          <w:trHeight w:val="558"/>
        </w:trPr>
        <w:tc>
          <w:tcPr>
            <w:tcW w:w="4957" w:type="dxa"/>
            <w:shd w:val="clear" w:color="auto" w:fill="auto"/>
          </w:tcPr>
          <w:p w14:paraId="216C075B" w14:textId="43461C6A" w:rsidR="00B27C4D" w:rsidRPr="00135EDD" w:rsidRDefault="00B27C4D" w:rsidP="0015196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lastRenderedPageBreak/>
              <w:t>ANEXA II</w:t>
            </w:r>
          </w:p>
          <w:p w14:paraId="0751710E" w14:textId="77777777" w:rsidR="00B27C4D" w:rsidRPr="00135EDD" w:rsidRDefault="00B27C4D" w:rsidP="00B27C4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Cerințe în materie de proiectare ecologică</w:t>
            </w:r>
          </w:p>
          <w:p w14:paraId="6CB4A30A" w14:textId="77777777" w:rsidR="00B27C4D" w:rsidRPr="00BE0BB5" w:rsidRDefault="00B27C4D" w:rsidP="00AD1F73">
            <w:pPr>
              <w:pStyle w:val="ti-art"/>
              <w:numPr>
                <w:ilvl w:val="0"/>
                <w:numId w:val="20"/>
              </w:numPr>
              <w:shd w:val="clear" w:color="auto" w:fill="FFFFFF"/>
              <w:spacing w:before="0" w:beforeAutospacing="0" w:after="0" w:afterAutospacing="0"/>
              <w:rPr>
                <w:i/>
                <w:iCs/>
                <w:color w:val="000000" w:themeColor="text1"/>
                <w:sz w:val="20"/>
                <w:szCs w:val="20"/>
                <w:lang w:val="en-US"/>
              </w:rPr>
            </w:pPr>
            <w:r w:rsidRPr="00BE0BB5">
              <w:rPr>
                <w:rFonts w:eastAsia="Arial Unicode MS"/>
                <w:b/>
                <w:bCs/>
                <w:color w:val="000000" w:themeColor="text1"/>
                <w:sz w:val="20"/>
                <w:szCs w:val="20"/>
                <w:shd w:val="clear" w:color="auto" w:fill="FFFFFF"/>
              </w:rPr>
              <w:t>CERINȚE DE EFICIENȚĂ ENERGETICĂ</w:t>
            </w:r>
          </w:p>
          <w:p w14:paraId="7BC8A145" w14:textId="77777777" w:rsidR="00B27C4D" w:rsidRPr="00135EDD" w:rsidRDefault="00B27C4D" w:rsidP="00AD1F73">
            <w:pPr>
              <w:pStyle w:val="ti-art"/>
              <w:numPr>
                <w:ilvl w:val="0"/>
                <w:numId w:val="21"/>
              </w:numPr>
              <w:shd w:val="clear" w:color="auto" w:fill="FFFFFF"/>
              <w:spacing w:before="0" w:beforeAutospacing="0" w:after="0" w:afterAutospacing="0"/>
              <w:rPr>
                <w:color w:val="000000" w:themeColor="text1"/>
                <w:sz w:val="20"/>
                <w:szCs w:val="20"/>
                <w:lang w:val="pt-BR"/>
              </w:rPr>
            </w:pPr>
            <w:r w:rsidRPr="00135EDD">
              <w:rPr>
                <w:rFonts w:eastAsia="Arial Unicode MS"/>
                <w:b/>
                <w:bCs/>
                <w:color w:val="000000" w:themeColor="text1"/>
                <w:sz w:val="20"/>
                <w:szCs w:val="20"/>
                <w:shd w:val="clear" w:color="auto" w:fill="FFFFFF"/>
                <w:lang w:val="pt-BR"/>
              </w:rPr>
              <w:t>LIMITELE INDICELUI DE EFICIENȚĂ ENERGETICĂ PENTRU MODUL PORNIT</w:t>
            </w:r>
          </w:p>
          <w:p w14:paraId="6D0B0DAF" w14:textId="77777777" w:rsidR="00B27C4D" w:rsidRPr="00135EDD" w:rsidRDefault="00B27C4D" w:rsidP="00B27C4D">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Indicele de eficiență energetică (EEI) al unui afișaj electronic se calculează folosind următoarea ecuație:</w:t>
            </w:r>
          </w:p>
          <w:p w14:paraId="22756D3E" w14:textId="77777777" w:rsidR="00B27C4D" w:rsidRPr="00BE0BB5" w:rsidRDefault="00B27C4D" w:rsidP="00B27C4D">
            <w:pPr>
              <w:pStyle w:val="ti-art"/>
              <w:shd w:val="clear" w:color="auto" w:fill="FFFFFF"/>
              <w:spacing w:before="0" w:beforeAutospacing="0" w:after="0" w:afterAutospacing="0"/>
              <w:rPr>
                <w:color w:val="000000" w:themeColor="text1"/>
              </w:rPr>
            </w:pPr>
            <w:r w:rsidRPr="00BE0BB5">
              <w:rPr>
                <w:color w:val="000000" w:themeColor="text1"/>
              </w:rPr>
              <w:fldChar w:fldCharType="begin"/>
            </w:r>
            <w:r w:rsidRPr="00BE0BB5">
              <w:rPr>
                <w:color w:val="000000" w:themeColor="text1"/>
              </w:rPr>
              <w:instrText xml:space="preserve"> INCLUDEPICTURE "/Users/zamfirdaria/Library/Group Containers/UBF8T346G9.ms/WebArchiveCopyPasteTempFiles/com.microsoft.Word/Z" \* MERGEFORMATINET </w:instrText>
            </w:r>
            <w:r w:rsidRPr="00BE0BB5">
              <w:rPr>
                <w:color w:val="000000" w:themeColor="text1"/>
              </w:rPr>
              <w:fldChar w:fldCharType="separate"/>
            </w:r>
            <w:r w:rsidRPr="00BE0BB5">
              <w:rPr>
                <w:noProof/>
                <w:color w:val="000000" w:themeColor="text1"/>
                <w:lang w:val="en-GB" w:eastAsia="en-GB"/>
              </w:rPr>
              <w:drawing>
                <wp:inline distT="0" distB="0" distL="0" distR="0" wp14:anchorId="43089580" wp14:editId="6F93DF00">
                  <wp:extent cx="3010535" cy="242570"/>
                  <wp:effectExtent l="0" t="0" r="0" b="0"/>
                  <wp:docPr id="36730108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10535" cy="242570"/>
                          </a:xfrm>
                          <a:prstGeom prst="rect">
                            <a:avLst/>
                          </a:prstGeom>
                          <a:noFill/>
                          <a:ln>
                            <a:noFill/>
                          </a:ln>
                        </pic:spPr>
                      </pic:pic>
                    </a:graphicData>
                  </a:graphic>
                </wp:inline>
              </w:drawing>
            </w:r>
            <w:r w:rsidRPr="00BE0BB5">
              <w:rPr>
                <w:color w:val="000000" w:themeColor="text1"/>
              </w:rPr>
              <w:fldChar w:fldCharType="end"/>
            </w:r>
          </w:p>
          <w:p w14:paraId="009718E9" w14:textId="77777777" w:rsidR="00B27C4D" w:rsidRPr="00135EDD" w:rsidRDefault="00B27C4D" w:rsidP="00B27C4D">
            <w:pPr>
              <w:pStyle w:val="ti-art"/>
              <w:shd w:val="clear" w:color="auto" w:fill="FFFFFF"/>
              <w:spacing w:before="0" w:beforeAutospacing="0" w:after="0" w:afterAutospacing="0"/>
              <w:rPr>
                <w:color w:val="4472C4" w:themeColor="accent1"/>
                <w:lang w:val="pt-BR"/>
              </w:rPr>
            </w:pPr>
            <w:hyperlink r:id="rId18" w:tooltip="32019R2021" w:history="1">
              <w:r w:rsidRPr="00135EDD">
                <w:rPr>
                  <w:rStyle w:val="Hyperlink"/>
                  <w:rFonts w:ascii="Arial Unicode MS" w:eastAsia="Arial Unicode MS" w:hAnsi="Arial Unicode MS" w:cs="Arial Unicode MS" w:hint="eastAsia"/>
                  <w:b/>
                  <w:bCs/>
                  <w:color w:val="4472C4" w:themeColor="accent1"/>
                  <w:sz w:val="21"/>
                  <w:szCs w:val="21"/>
                  <w:lang w:val="pt-BR"/>
                </w:rPr>
                <w:t>▼B</w:t>
              </w:r>
            </w:hyperlink>
          </w:p>
          <w:p w14:paraId="735B7EAF" w14:textId="77777777" w:rsidR="00B27C4D" w:rsidRPr="00135EDD" w:rsidRDefault="00B27C4D" w:rsidP="00B27C4D">
            <w:pPr>
              <w:pStyle w:val="ti-art"/>
              <w:shd w:val="clear" w:color="auto" w:fill="FFFFFF"/>
              <w:spacing w:before="0" w:beforeAutospacing="0" w:after="0" w:afterAutospacing="0"/>
              <w:rPr>
                <w:rFonts w:eastAsia="Arial Unicode MS"/>
                <w:color w:val="333333"/>
                <w:sz w:val="20"/>
                <w:szCs w:val="20"/>
                <w:shd w:val="clear" w:color="auto" w:fill="FFFFFF"/>
                <w:lang w:val="pt-BR"/>
              </w:rPr>
            </w:pPr>
            <w:r w:rsidRPr="00135EDD">
              <w:rPr>
                <w:rFonts w:eastAsia="Arial Unicode MS"/>
                <w:color w:val="333333"/>
                <w:sz w:val="20"/>
                <w:szCs w:val="20"/>
                <w:shd w:val="clear" w:color="auto" w:fill="FFFFFF"/>
                <w:lang w:val="pt-BR"/>
              </w:rPr>
              <w:t>unde:</w:t>
            </w:r>
          </w:p>
          <w:p w14:paraId="6A93A598" w14:textId="396B6E8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Style w:val="italics"/>
                <w:rFonts w:eastAsia="Arial Unicode MS"/>
                <w:i/>
                <w:iCs/>
                <w:color w:val="000000" w:themeColor="text1"/>
                <w:sz w:val="20"/>
                <w:szCs w:val="20"/>
                <w:lang w:val="pt-BR"/>
              </w:rPr>
              <w:t>A</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reprezintă aria ecranului în 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shd w:val="clear" w:color="auto" w:fill="FFFFFF"/>
                <w:lang w:val="pt-BR"/>
              </w:rPr>
              <w:t>;</w:t>
            </w:r>
          </w:p>
          <w:p w14:paraId="2613867A" w14:textId="3AEE8646"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Style w:val="italics"/>
                <w:rFonts w:eastAsia="Arial Unicode MS"/>
                <w:i/>
                <w:iCs/>
                <w:color w:val="000000" w:themeColor="text1"/>
                <w:sz w:val="20"/>
                <w:szCs w:val="20"/>
                <w:lang w:val="pt-BR"/>
              </w:rPr>
              <w:t>P</w:t>
            </w:r>
            <w:r w:rsidRPr="00135EDD">
              <w:rPr>
                <w:rStyle w:val="subscript"/>
                <w:rFonts w:eastAsia="Arial Unicode MS"/>
                <w:i/>
                <w:iCs/>
                <w:color w:val="000000" w:themeColor="text1"/>
                <w:sz w:val="20"/>
                <w:szCs w:val="20"/>
                <w:vertAlign w:val="subscript"/>
                <w:lang w:val="pt-BR"/>
              </w:rPr>
              <w:t>măsurată</w:t>
            </w:r>
            <w:r w:rsidR="0015196A" w:rsidRPr="00135EDD">
              <w:rPr>
                <w:rStyle w:val="apple-converted-space"/>
                <w:rFonts w:eastAsia="Arial Unicode MS"/>
                <w:i/>
                <w:iCs/>
                <w:color w:val="000000" w:themeColor="text1"/>
                <w:sz w:val="20"/>
                <w:szCs w:val="20"/>
                <w:lang w:val="pt-BR"/>
              </w:rPr>
              <w:t xml:space="preserve"> </w:t>
            </w:r>
            <w:r w:rsidRPr="00135EDD">
              <w:rPr>
                <w:rFonts w:eastAsia="Arial Unicode MS"/>
                <w:color w:val="000000" w:themeColor="text1"/>
                <w:sz w:val="20"/>
                <w:szCs w:val="20"/>
                <w:shd w:val="clear" w:color="auto" w:fill="FFFFFF"/>
                <w:lang w:val="pt-BR"/>
              </w:rPr>
              <w:t>este puterea măsurată în modul pornit, exprimată în wați, în configurație normală, în intervalul dinamic standard (SDR);</w:t>
            </w:r>
          </w:p>
          <w:p w14:paraId="34AA1975" w14:textId="7E67903D" w:rsidR="00B27C4D" w:rsidRPr="00135EDD" w:rsidRDefault="0015196A" w:rsidP="0015196A">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135EDD">
              <w:rPr>
                <w:rStyle w:val="italics"/>
                <w:rFonts w:eastAsia="Arial Unicode MS"/>
                <w:i/>
                <w:iCs/>
                <w:color w:val="000000" w:themeColor="text1"/>
                <w:sz w:val="20"/>
                <w:szCs w:val="20"/>
                <w:lang w:val="pt-BR"/>
              </w:rPr>
              <w:t>C</w:t>
            </w:r>
            <w:r w:rsidR="00B27C4D" w:rsidRPr="00135EDD">
              <w:rPr>
                <w:rStyle w:val="italics"/>
                <w:rFonts w:eastAsia="Arial Unicode MS"/>
                <w:i/>
                <w:iCs/>
                <w:color w:val="000000" w:themeColor="text1"/>
                <w:sz w:val="20"/>
                <w:szCs w:val="20"/>
                <w:lang w:val="pt-BR"/>
              </w:rPr>
              <w:t>orr</w:t>
            </w:r>
            <w:r w:rsidRPr="00135EDD">
              <w:rPr>
                <w:rStyle w:val="apple-converted-space"/>
                <w:rFonts w:eastAsia="Arial Unicode MS"/>
                <w:color w:val="000000" w:themeColor="text1"/>
                <w:sz w:val="20"/>
                <w:szCs w:val="20"/>
                <w:shd w:val="clear" w:color="auto" w:fill="FFFFFF"/>
                <w:lang w:val="pt-BR"/>
              </w:rPr>
              <w:t xml:space="preserve"> </w:t>
            </w:r>
            <w:r w:rsidR="00B27C4D" w:rsidRPr="00135EDD">
              <w:rPr>
                <w:rFonts w:eastAsia="Arial Unicode MS"/>
                <w:color w:val="000000" w:themeColor="text1"/>
                <w:sz w:val="20"/>
                <w:szCs w:val="20"/>
                <w:shd w:val="clear" w:color="auto" w:fill="FFFFFF"/>
                <w:lang w:val="pt-BR"/>
              </w:rPr>
              <w:t xml:space="preserve">este un factor de corecție de 10 pentru afișajele electronice OLED care nu aplică toleranța ABC de la punctul B subpunctul 1. Acesta se aplică până la 28 februarie </w:t>
            </w:r>
            <w:r w:rsidR="00B27C4D" w:rsidRPr="00135EDD">
              <w:rPr>
                <w:rFonts w:eastAsia="Arial Unicode MS"/>
                <w:color w:val="333333"/>
                <w:sz w:val="20"/>
                <w:szCs w:val="20"/>
                <w:shd w:val="clear" w:color="auto" w:fill="FFFFFF"/>
                <w:lang w:val="pt-BR"/>
              </w:rPr>
              <w:t>2023.</w:t>
            </w:r>
            <w:r w:rsidRPr="00135EDD">
              <w:rPr>
                <w:rStyle w:val="apple-converted-space"/>
                <w:rFonts w:eastAsia="Arial Unicode MS"/>
                <w:color w:val="333333"/>
                <w:sz w:val="20"/>
                <w:szCs w:val="20"/>
                <w:shd w:val="clear" w:color="auto" w:fill="FFFFFF"/>
                <w:lang w:val="pt-BR"/>
              </w:rPr>
              <w:t xml:space="preserve"> </w:t>
            </w:r>
            <w:r w:rsidRPr="00135EDD">
              <w:rPr>
                <w:rStyle w:val="italics"/>
                <w:rFonts w:eastAsia="Arial Unicode MS"/>
                <w:i/>
                <w:iCs/>
                <w:color w:val="333333"/>
                <w:sz w:val="20"/>
                <w:szCs w:val="20"/>
                <w:lang w:val="pt-BR"/>
              </w:rPr>
              <w:t>c</w:t>
            </w:r>
            <w:r w:rsidR="00B27C4D" w:rsidRPr="00135EDD">
              <w:rPr>
                <w:rStyle w:val="italics"/>
                <w:rFonts w:eastAsia="Arial Unicode MS"/>
                <w:i/>
                <w:iCs/>
                <w:color w:val="333333"/>
                <w:sz w:val="20"/>
                <w:szCs w:val="20"/>
                <w:lang w:val="pt-BR"/>
              </w:rPr>
              <w:t>orr</w:t>
            </w:r>
            <w:r w:rsidRPr="00135EDD">
              <w:rPr>
                <w:rStyle w:val="apple-converted-space"/>
                <w:rFonts w:eastAsia="Arial Unicode MS"/>
                <w:color w:val="333333"/>
                <w:sz w:val="20"/>
                <w:szCs w:val="20"/>
                <w:shd w:val="clear" w:color="auto" w:fill="FFFFFF"/>
                <w:lang w:val="pt-BR"/>
              </w:rPr>
              <w:t xml:space="preserve"> </w:t>
            </w:r>
            <w:r w:rsidR="00B27C4D" w:rsidRPr="00135EDD">
              <w:rPr>
                <w:rFonts w:eastAsia="Arial Unicode MS"/>
                <w:color w:val="333333"/>
                <w:sz w:val="20"/>
                <w:szCs w:val="20"/>
                <w:shd w:val="clear" w:color="auto" w:fill="FFFFFF"/>
                <w:lang w:val="pt-BR"/>
              </w:rPr>
              <w:t>este zero în toate celelalte cazuri.</w:t>
            </w:r>
          </w:p>
          <w:p w14:paraId="77854B94" w14:textId="2BF09594"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EEI declarat al unui afișaj electronic nu trebuie să depășească EEI maxim (</w:t>
            </w:r>
            <w:r w:rsidRPr="00135EDD">
              <w:rPr>
                <w:rStyle w:val="italics"/>
                <w:rFonts w:eastAsia="Arial Unicode MS"/>
                <w:i/>
                <w:iCs/>
                <w:color w:val="000000" w:themeColor="text1"/>
                <w:sz w:val="20"/>
                <w:szCs w:val="20"/>
                <w:lang w:val="pt-BR"/>
              </w:rPr>
              <w:t>EEI</w:t>
            </w:r>
            <w:r w:rsidRPr="00135EDD">
              <w:rPr>
                <w:rStyle w:val="subscript"/>
                <w:rFonts w:eastAsia="Arial Unicode MS"/>
                <w:i/>
                <w:iCs/>
                <w:color w:val="000000" w:themeColor="text1"/>
                <w:sz w:val="20"/>
                <w:szCs w:val="20"/>
                <w:vertAlign w:val="subscript"/>
                <w:lang w:val="pt-BR"/>
              </w:rPr>
              <w:t>max</w:t>
            </w:r>
            <w:r w:rsidR="0015196A" w:rsidRPr="00135EDD">
              <w:rPr>
                <w:rStyle w:val="apple-converted-space"/>
                <w:rFonts w:eastAsia="Arial Unicode MS"/>
                <w:i/>
                <w:iCs/>
                <w:color w:val="000000" w:themeColor="text1"/>
                <w:sz w:val="20"/>
                <w:szCs w:val="20"/>
                <w:lang w:val="pt-BR"/>
              </w:rPr>
              <w:t xml:space="preserve"> </w:t>
            </w:r>
            <w:r w:rsidRPr="00135EDD">
              <w:rPr>
                <w:rFonts w:eastAsia="Arial Unicode MS"/>
                <w:color w:val="000000" w:themeColor="text1"/>
                <w:sz w:val="20"/>
                <w:szCs w:val="20"/>
                <w:shd w:val="clear" w:color="auto" w:fill="FFFFFF"/>
                <w:lang w:val="pt-BR"/>
              </w:rPr>
              <w:t>), potrivit limitelor stabilite în tabelul 1, începând cu datele indicate.</w:t>
            </w:r>
          </w:p>
          <w:p w14:paraId="219BDA4F" w14:textId="77777777" w:rsidR="00B27C4D" w:rsidRPr="00135EDD" w:rsidRDefault="00B27C4D" w:rsidP="00B27C4D">
            <w:pPr>
              <w:pStyle w:val="ti-art"/>
              <w:shd w:val="clear" w:color="auto" w:fill="FFFFFF"/>
              <w:spacing w:before="0" w:beforeAutospacing="0" w:after="0" w:afterAutospacing="0"/>
              <w:rPr>
                <w:color w:val="4472C4" w:themeColor="accent1"/>
                <w:lang w:val="pt-BR"/>
              </w:rPr>
            </w:pPr>
            <w:r>
              <w:lastRenderedPageBreak/>
              <w:fldChar w:fldCharType="begin"/>
            </w:r>
            <w:r w:rsidRPr="00135EDD">
              <w:rPr>
                <w:lang w:val="pt-BR"/>
              </w:rPr>
              <w:instrText>HYPERLINK "https://eur-lex.europa.eu/legal-content/RO/AUTO/?uri=celex:32021R0341" \o "32021R0341: INSERTED"</w:instrText>
            </w:r>
            <w:r>
              <w:fldChar w:fldCharType="separate"/>
            </w:r>
            <w:r w:rsidRPr="00135EDD">
              <w:rPr>
                <w:rStyle w:val="Hyperlink"/>
                <w:rFonts w:ascii="Arial Unicode MS" w:eastAsia="Arial Unicode MS" w:hAnsi="Arial Unicode MS" w:cs="Arial Unicode MS" w:hint="eastAsia"/>
                <w:b/>
                <w:bCs/>
                <w:color w:val="4472C4" w:themeColor="accent1"/>
                <w:sz w:val="21"/>
                <w:szCs w:val="21"/>
                <w:lang w:val="pt-BR"/>
              </w:rPr>
              <w:t>▼M1</w:t>
            </w:r>
            <w:r>
              <w:rPr>
                <w:rStyle w:val="Hyperlink"/>
                <w:rFonts w:ascii="Arial Unicode MS" w:eastAsia="Arial Unicode MS" w:hAnsi="Arial Unicode MS" w:cs="Arial Unicode MS"/>
                <w:b/>
                <w:bCs/>
                <w:color w:val="4472C4" w:themeColor="accent1"/>
                <w:sz w:val="21"/>
                <w:szCs w:val="21"/>
                <w:lang w:val="en-US"/>
              </w:rPr>
              <w:fldChar w:fldCharType="end"/>
            </w:r>
          </w:p>
          <w:p w14:paraId="4B067D6B" w14:textId="62542BFA"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Pentru calcularea EEI se utilizează valorile declarate ale puterii în modul pornit (</w:t>
            </w:r>
            <w:r w:rsidRPr="00135EDD">
              <w:rPr>
                <w:rStyle w:val="italics"/>
                <w:rFonts w:eastAsia="Arial Unicode MS"/>
                <w:i/>
                <w:iCs/>
                <w:color w:val="000000" w:themeColor="text1"/>
                <w:sz w:val="20"/>
                <w:szCs w:val="20"/>
                <w:lang w:val="pt-BR"/>
              </w:rPr>
              <w:t>P</w:t>
            </w:r>
            <w:r w:rsidRPr="00135EDD">
              <w:rPr>
                <w:rStyle w:val="subscript"/>
                <w:rFonts w:eastAsia="Arial Unicode MS"/>
                <w:i/>
                <w:iCs/>
                <w:color w:val="000000" w:themeColor="text1"/>
                <w:sz w:val="20"/>
                <w:szCs w:val="20"/>
                <w:vertAlign w:val="subscript"/>
                <w:lang w:val="pt-BR"/>
              </w:rPr>
              <w:t>măsurată</w:t>
            </w:r>
            <w:r w:rsidR="0015196A" w:rsidRPr="00135EDD">
              <w:rPr>
                <w:rStyle w:val="apple-converted-space"/>
                <w:rFonts w:eastAsia="Arial Unicode MS"/>
                <w:i/>
                <w:iCs/>
                <w:color w:val="000000" w:themeColor="text1"/>
                <w:sz w:val="20"/>
                <w:szCs w:val="20"/>
                <w:lang w:val="pt-BR"/>
              </w:rPr>
              <w:t xml:space="preserve"> </w:t>
            </w:r>
            <w:r w:rsidRPr="00135EDD">
              <w:rPr>
                <w:rFonts w:eastAsia="Arial Unicode MS"/>
                <w:color w:val="000000" w:themeColor="text1"/>
                <w:sz w:val="20"/>
                <w:szCs w:val="20"/>
                <w:shd w:val="clear" w:color="auto" w:fill="FFFFFF"/>
                <w:lang w:val="pt-BR"/>
              </w:rPr>
              <w:t>) și suprafața ecranului (A), astfel cum figurează în tabelul 5 din anexa VI la Regulamentul delegat 2019/2013.</w:t>
            </w:r>
          </w:p>
          <w:p w14:paraId="1A8A11DF" w14:textId="77777777" w:rsidR="00B27C4D" w:rsidRPr="00135EDD" w:rsidRDefault="00B27C4D" w:rsidP="00B27C4D">
            <w:pPr>
              <w:pStyle w:val="ti-art"/>
              <w:shd w:val="clear" w:color="auto" w:fill="FFFFFF"/>
              <w:spacing w:before="0" w:beforeAutospacing="0" w:after="0" w:afterAutospacing="0"/>
              <w:rPr>
                <w:color w:val="4472C4" w:themeColor="accent1"/>
                <w:lang w:val="pt-BR"/>
              </w:rPr>
            </w:pPr>
            <w:r>
              <w:fldChar w:fldCharType="begin"/>
            </w:r>
            <w:r w:rsidRPr="00135EDD">
              <w:rPr>
                <w:lang w:val="pt-BR"/>
              </w:rPr>
              <w:instrText>HYPERLINK "https://eur-lex.europa.eu/legal-content/RO/AUTO/?uri=celex:32021R0341" \o "32021R0341: REPLACED"</w:instrText>
            </w:r>
            <w:r>
              <w:fldChar w:fldCharType="separate"/>
            </w:r>
            <w:r w:rsidRPr="00135EDD">
              <w:rPr>
                <w:rStyle w:val="Hyperlink"/>
                <w:rFonts w:ascii="Arial Unicode MS" w:eastAsia="Arial Unicode MS" w:hAnsi="Arial Unicode MS" w:cs="Arial Unicode MS" w:hint="eastAsia"/>
                <w:b/>
                <w:bCs/>
                <w:color w:val="4472C4" w:themeColor="accent1"/>
                <w:sz w:val="21"/>
                <w:szCs w:val="21"/>
                <w:lang w:val="pt-BR"/>
              </w:rPr>
              <w:t>▼M1</w:t>
            </w:r>
            <w:r>
              <w:rPr>
                <w:rStyle w:val="Hyperlink"/>
                <w:rFonts w:ascii="Arial Unicode MS" w:eastAsia="Arial Unicode MS" w:hAnsi="Arial Unicode MS" w:cs="Arial Unicode MS"/>
                <w:b/>
                <w:bCs/>
                <w:color w:val="4472C4" w:themeColor="accent1"/>
                <w:sz w:val="21"/>
                <w:szCs w:val="21"/>
                <w:lang w:val="en-US"/>
              </w:rPr>
              <w:fldChar w:fldCharType="end"/>
            </w:r>
          </w:p>
          <w:p w14:paraId="1D137C12" w14:textId="52280F5A" w:rsidR="00B27C4D" w:rsidRPr="00135EDD" w:rsidRDefault="00B27C4D" w:rsidP="0015196A">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Tabelul 1</w:t>
            </w:r>
          </w:p>
          <w:p w14:paraId="3235267E" w14:textId="65E1E15C" w:rsidR="00B27C4D" w:rsidRPr="00135EDD" w:rsidRDefault="00B27C4D" w:rsidP="00B27C4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Limitele EEI pentru modul pornit</w:t>
            </w:r>
          </w:p>
          <w:tbl>
            <w:tblPr>
              <w:tblStyle w:val="TableGrid"/>
              <w:tblW w:w="0" w:type="auto"/>
              <w:tblLayout w:type="fixed"/>
              <w:tblLook w:val="04A0" w:firstRow="1" w:lastRow="0" w:firstColumn="1" w:lastColumn="0" w:noHBand="0" w:noVBand="1"/>
            </w:tblPr>
            <w:tblGrid>
              <w:gridCol w:w="675"/>
              <w:gridCol w:w="1352"/>
              <w:gridCol w:w="1352"/>
              <w:gridCol w:w="1352"/>
            </w:tblGrid>
            <w:tr w:rsidR="0015196A" w:rsidRPr="00135EDD" w14:paraId="12B6F645" w14:textId="77777777" w:rsidTr="002E1972">
              <w:tc>
                <w:tcPr>
                  <w:tcW w:w="675" w:type="dxa"/>
                </w:tcPr>
                <w:p w14:paraId="2DB70FA3" w14:textId="77777777" w:rsidR="00B27C4D" w:rsidRPr="00135EDD" w:rsidRDefault="00B27C4D" w:rsidP="00135EDD">
                  <w:pPr>
                    <w:pStyle w:val="ti-art"/>
                    <w:framePr w:hSpace="180" w:wrap="around" w:vAnchor="text" w:hAnchor="text" w:x="-136" w:y="1"/>
                    <w:spacing w:before="0" w:beforeAutospacing="0" w:after="0" w:afterAutospacing="0"/>
                    <w:suppressOverlap/>
                    <w:rPr>
                      <w:color w:val="000000" w:themeColor="text1"/>
                      <w:sz w:val="20"/>
                      <w:szCs w:val="20"/>
                      <w:lang w:val="pt-BR"/>
                    </w:rPr>
                  </w:pPr>
                </w:p>
              </w:tc>
              <w:tc>
                <w:tcPr>
                  <w:tcW w:w="1352" w:type="dxa"/>
                </w:tcPr>
                <w:p w14:paraId="39CF5555" w14:textId="0B9477AD" w:rsidR="00B27C4D" w:rsidRPr="00135EDD" w:rsidRDefault="00B27C4D" w:rsidP="00135EDD">
                  <w:pPr>
                    <w:pStyle w:val="ti-art"/>
                    <w:framePr w:hSpace="180" w:wrap="around" w:vAnchor="text" w:hAnchor="text" w:x="-136" w:y="1"/>
                    <w:spacing w:before="0" w:beforeAutospacing="0" w:after="0" w:afterAutospacing="0"/>
                    <w:suppressOverlap/>
                    <w:rPr>
                      <w:color w:val="000000" w:themeColor="text1"/>
                      <w:sz w:val="20"/>
                      <w:szCs w:val="20"/>
                      <w:lang w:val="pt-BR"/>
                    </w:rPr>
                  </w:pPr>
                  <w:r w:rsidRPr="00135EDD">
                    <w:rPr>
                      <w:rStyle w:val="boldface"/>
                      <w:rFonts w:eastAsia="Arial Unicode MS"/>
                      <w:b/>
                      <w:bCs/>
                      <w:color w:val="000000" w:themeColor="text1"/>
                      <w:sz w:val="20"/>
                      <w:szCs w:val="20"/>
                      <w:lang w:val="pt-BR"/>
                    </w:rPr>
                    <w:t>EEI</w:t>
                  </w:r>
                  <w:r w:rsidRPr="00135EDD">
                    <w:rPr>
                      <w:rStyle w:val="subscript"/>
                      <w:rFonts w:eastAsia="Arial Unicode MS"/>
                      <w:b/>
                      <w:bCs/>
                      <w:color w:val="000000" w:themeColor="text1"/>
                      <w:sz w:val="20"/>
                      <w:szCs w:val="20"/>
                      <w:vertAlign w:val="subscript"/>
                      <w:lang w:val="pt-BR"/>
                    </w:rPr>
                    <w:t>max</w:t>
                  </w:r>
                  <w:r w:rsidR="0015196A" w:rsidRPr="00135EDD">
                    <w:rPr>
                      <w:rStyle w:val="apple-converted-space"/>
                      <w:rFonts w:eastAsia="Arial Unicode MS"/>
                      <w:b/>
                      <w:bCs/>
                      <w:color w:val="000000" w:themeColor="text1"/>
                      <w:sz w:val="20"/>
                      <w:szCs w:val="20"/>
                      <w:lang w:val="pt-BR"/>
                    </w:rPr>
                    <w:t xml:space="preserve"> </w:t>
                  </w:r>
                  <w:r w:rsidRPr="00135EDD">
                    <w:rPr>
                      <w:rFonts w:eastAsia="Arial Unicode MS"/>
                      <w:b/>
                      <w:bCs/>
                      <w:color w:val="000000" w:themeColor="text1"/>
                      <w:sz w:val="20"/>
                      <w:szCs w:val="20"/>
                      <w:shd w:val="clear" w:color="auto" w:fill="FFFFFF"/>
                      <w:lang w:val="pt-BR"/>
                    </w:rPr>
                    <w:t>pentru afișajele electronice cu rezoluție până la HD</w:t>
                  </w:r>
                </w:p>
              </w:tc>
              <w:tc>
                <w:tcPr>
                  <w:tcW w:w="1352" w:type="dxa"/>
                </w:tcPr>
                <w:p w14:paraId="1CCD475A" w14:textId="21DE6692" w:rsidR="00B27C4D" w:rsidRPr="00135EDD" w:rsidRDefault="00B27C4D" w:rsidP="00135EDD">
                  <w:pPr>
                    <w:pStyle w:val="ti-art"/>
                    <w:framePr w:hSpace="180" w:wrap="around" w:vAnchor="text" w:hAnchor="text" w:x="-136" w:y="1"/>
                    <w:spacing w:before="0" w:beforeAutospacing="0" w:after="0" w:afterAutospacing="0"/>
                    <w:suppressOverlap/>
                    <w:rPr>
                      <w:color w:val="000000" w:themeColor="text1"/>
                      <w:sz w:val="20"/>
                      <w:szCs w:val="20"/>
                      <w:lang w:val="pt-BR"/>
                    </w:rPr>
                  </w:pPr>
                  <w:r w:rsidRPr="00135EDD">
                    <w:rPr>
                      <w:rStyle w:val="italics"/>
                      <w:rFonts w:eastAsia="Arial Unicode MS"/>
                      <w:b/>
                      <w:bCs/>
                      <w:i/>
                      <w:iCs/>
                      <w:color w:val="000000" w:themeColor="text1"/>
                      <w:sz w:val="20"/>
                      <w:szCs w:val="20"/>
                      <w:lang w:val="pt-BR"/>
                    </w:rPr>
                    <w:t>EEI</w:t>
                  </w:r>
                  <w:r w:rsidRPr="00135EDD">
                    <w:rPr>
                      <w:rStyle w:val="subscript"/>
                      <w:rFonts w:eastAsia="Arial Unicode MS"/>
                      <w:b/>
                      <w:bCs/>
                      <w:i/>
                      <w:iCs/>
                      <w:color w:val="000000" w:themeColor="text1"/>
                      <w:sz w:val="20"/>
                      <w:szCs w:val="20"/>
                      <w:vertAlign w:val="subscript"/>
                      <w:lang w:val="pt-BR"/>
                    </w:rPr>
                    <w:t>max</w:t>
                  </w:r>
                  <w:r w:rsidRPr="00135EDD">
                    <w:rPr>
                      <w:rFonts w:eastAsia="Arial Unicode MS"/>
                      <w:b/>
                      <w:bCs/>
                      <w:color w:val="000000" w:themeColor="text1"/>
                      <w:sz w:val="20"/>
                      <w:szCs w:val="20"/>
                      <w:shd w:val="clear" w:color="auto" w:fill="FFFFFF"/>
                      <w:lang w:val="pt-BR"/>
                    </w:rPr>
                    <w:t>pentru afișajele electronice cu rezoluție mai mare de HD și până la UHD</w:t>
                  </w:r>
                </w:p>
              </w:tc>
              <w:tc>
                <w:tcPr>
                  <w:tcW w:w="1352" w:type="dxa"/>
                </w:tcPr>
                <w:p w14:paraId="7ABBD3BD" w14:textId="6C11B266" w:rsidR="00B27C4D" w:rsidRPr="00135EDD" w:rsidRDefault="00B27C4D" w:rsidP="00135EDD">
                  <w:pPr>
                    <w:pStyle w:val="ti-art"/>
                    <w:framePr w:hSpace="180" w:wrap="around" w:vAnchor="text" w:hAnchor="text" w:x="-136" w:y="1"/>
                    <w:spacing w:before="0" w:beforeAutospacing="0" w:after="0" w:afterAutospacing="0"/>
                    <w:suppressOverlap/>
                    <w:rPr>
                      <w:color w:val="000000" w:themeColor="text1"/>
                      <w:sz w:val="20"/>
                      <w:szCs w:val="20"/>
                      <w:lang w:val="pt-BR"/>
                    </w:rPr>
                  </w:pPr>
                  <w:r w:rsidRPr="00135EDD">
                    <w:rPr>
                      <w:rStyle w:val="italics"/>
                      <w:rFonts w:eastAsia="Arial Unicode MS"/>
                      <w:b/>
                      <w:bCs/>
                      <w:i/>
                      <w:iCs/>
                      <w:color w:val="000000" w:themeColor="text1"/>
                      <w:sz w:val="20"/>
                      <w:szCs w:val="20"/>
                      <w:lang w:val="pt-BR"/>
                    </w:rPr>
                    <w:t>EEI</w:t>
                  </w:r>
                  <w:r w:rsidRPr="00135EDD">
                    <w:rPr>
                      <w:rStyle w:val="subscript"/>
                      <w:rFonts w:eastAsia="Arial Unicode MS"/>
                      <w:b/>
                      <w:bCs/>
                      <w:i/>
                      <w:iCs/>
                      <w:color w:val="000000" w:themeColor="text1"/>
                      <w:sz w:val="20"/>
                      <w:szCs w:val="20"/>
                      <w:vertAlign w:val="subscript"/>
                      <w:lang w:val="pt-BR"/>
                    </w:rPr>
                    <w:t>max</w:t>
                  </w:r>
                  <w:r w:rsidRPr="00135EDD">
                    <w:rPr>
                      <w:rFonts w:eastAsia="Arial Unicode MS"/>
                      <w:b/>
                      <w:bCs/>
                      <w:color w:val="000000" w:themeColor="text1"/>
                      <w:sz w:val="20"/>
                      <w:szCs w:val="20"/>
                      <w:shd w:val="clear" w:color="auto" w:fill="FFFFFF"/>
                      <w:lang w:val="pt-BR"/>
                    </w:rPr>
                    <w:t>pentru afișajele electronice cu rezoluție mai mare de UHD și pentru afișajele MicroLED</w:t>
                  </w:r>
                </w:p>
              </w:tc>
            </w:tr>
            <w:tr w:rsidR="0015196A" w:rsidRPr="00BE0BB5" w14:paraId="260C2098" w14:textId="77777777" w:rsidTr="002E1972">
              <w:tc>
                <w:tcPr>
                  <w:tcW w:w="675" w:type="dxa"/>
                </w:tcPr>
                <w:p w14:paraId="1CFCCFFC" w14:textId="4FA3D6A2" w:rsidR="00B27C4D" w:rsidRPr="00BE0BB5" w:rsidRDefault="00B27C4D" w:rsidP="00135EDD">
                  <w:pPr>
                    <w:pStyle w:val="ti-art"/>
                    <w:framePr w:hSpace="180" w:wrap="around" w:vAnchor="text" w:hAnchor="text" w:x="-136" w:y="1"/>
                    <w:spacing w:before="0" w:beforeAutospacing="0" w:after="0" w:afterAutospacing="0"/>
                    <w:suppressOverlap/>
                    <w:rPr>
                      <w:color w:val="000000" w:themeColor="text1"/>
                      <w:sz w:val="20"/>
                      <w:szCs w:val="20"/>
                      <w:lang w:val="en-US"/>
                    </w:rPr>
                  </w:pPr>
                  <w:r w:rsidRPr="00BE0BB5">
                    <w:rPr>
                      <w:rFonts w:eastAsia="Arial Unicode MS"/>
                      <w:color w:val="000000" w:themeColor="text1"/>
                      <w:sz w:val="20"/>
                      <w:szCs w:val="20"/>
                      <w:shd w:val="clear" w:color="auto" w:fill="FFFFFF"/>
                      <w:lang w:val="en-US"/>
                    </w:rPr>
                    <w:t xml:space="preserve">1 </w:t>
                  </w:r>
                  <w:proofErr w:type="spellStart"/>
                  <w:r w:rsidRPr="00BE0BB5">
                    <w:rPr>
                      <w:rFonts w:eastAsia="Arial Unicode MS"/>
                      <w:color w:val="000000" w:themeColor="text1"/>
                      <w:sz w:val="20"/>
                      <w:szCs w:val="20"/>
                      <w:shd w:val="clear" w:color="auto" w:fill="FFFFFF"/>
                      <w:lang w:val="en-US"/>
                    </w:rPr>
                    <w:t>martie</w:t>
                  </w:r>
                  <w:proofErr w:type="spellEnd"/>
                  <w:r w:rsidRPr="00BE0BB5">
                    <w:rPr>
                      <w:rFonts w:eastAsia="Arial Unicode MS"/>
                      <w:color w:val="000000" w:themeColor="text1"/>
                      <w:sz w:val="20"/>
                      <w:szCs w:val="20"/>
                      <w:shd w:val="clear" w:color="auto" w:fill="FFFFFF"/>
                      <w:lang w:val="en-US"/>
                    </w:rPr>
                    <w:t xml:space="preserve"> 2021</w:t>
                  </w:r>
                </w:p>
              </w:tc>
              <w:tc>
                <w:tcPr>
                  <w:tcW w:w="1352" w:type="dxa"/>
                </w:tcPr>
                <w:p w14:paraId="29C3B6E9" w14:textId="57949B1A" w:rsidR="00B27C4D" w:rsidRPr="00BE0BB5" w:rsidRDefault="00B27C4D" w:rsidP="00135EDD">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BE0BB5">
                    <w:rPr>
                      <w:rFonts w:eastAsia="Arial Unicode MS"/>
                      <w:color w:val="000000" w:themeColor="text1"/>
                      <w:sz w:val="20"/>
                      <w:szCs w:val="20"/>
                      <w:shd w:val="clear" w:color="auto" w:fill="FFFFFF"/>
                      <w:lang w:val="en-US"/>
                    </w:rPr>
                    <w:t>0,90</w:t>
                  </w:r>
                </w:p>
              </w:tc>
              <w:tc>
                <w:tcPr>
                  <w:tcW w:w="1352" w:type="dxa"/>
                </w:tcPr>
                <w:p w14:paraId="544CE39B" w14:textId="6D640BF4" w:rsidR="00B27C4D" w:rsidRPr="00BE0BB5" w:rsidRDefault="00B27C4D" w:rsidP="00135EDD">
                  <w:pPr>
                    <w:pStyle w:val="ti-art"/>
                    <w:framePr w:hSpace="180" w:wrap="around" w:vAnchor="text" w:hAnchor="text" w:x="-136" w:y="1"/>
                    <w:spacing w:before="0" w:beforeAutospacing="0" w:after="0" w:afterAutospacing="0"/>
                    <w:suppressOverlap/>
                    <w:rPr>
                      <w:rStyle w:val="italics"/>
                      <w:rFonts w:eastAsia="Arial Unicode MS"/>
                      <w:b/>
                      <w:bCs/>
                      <w:i/>
                      <w:iCs/>
                      <w:color w:val="000000" w:themeColor="text1"/>
                      <w:sz w:val="20"/>
                      <w:szCs w:val="20"/>
                      <w:lang w:val="en-US"/>
                    </w:rPr>
                  </w:pPr>
                  <w:r w:rsidRPr="00BE0BB5">
                    <w:rPr>
                      <w:rFonts w:eastAsia="Arial Unicode MS"/>
                      <w:color w:val="000000" w:themeColor="text1"/>
                      <w:sz w:val="20"/>
                      <w:szCs w:val="20"/>
                      <w:shd w:val="clear" w:color="auto" w:fill="FFFFFF"/>
                      <w:lang w:val="en-US"/>
                    </w:rPr>
                    <w:t>1,10</w:t>
                  </w:r>
                </w:p>
              </w:tc>
              <w:tc>
                <w:tcPr>
                  <w:tcW w:w="1352" w:type="dxa"/>
                </w:tcPr>
                <w:p w14:paraId="24C49EC8" w14:textId="0FBE4B87" w:rsidR="00B27C4D" w:rsidRPr="00BE0BB5" w:rsidRDefault="00B27C4D" w:rsidP="00135EDD">
                  <w:pPr>
                    <w:pStyle w:val="ti-art"/>
                    <w:framePr w:hSpace="180" w:wrap="around" w:vAnchor="text" w:hAnchor="text" w:x="-136" w:y="1"/>
                    <w:spacing w:before="0" w:beforeAutospacing="0" w:after="0" w:afterAutospacing="0"/>
                    <w:suppressOverlap/>
                    <w:rPr>
                      <w:rStyle w:val="italics"/>
                      <w:rFonts w:eastAsia="Arial Unicode MS"/>
                      <w:b/>
                      <w:bCs/>
                      <w:i/>
                      <w:iCs/>
                      <w:color w:val="000000" w:themeColor="text1"/>
                      <w:sz w:val="20"/>
                      <w:szCs w:val="20"/>
                      <w:lang w:val="en-US"/>
                    </w:rPr>
                  </w:pPr>
                  <w:proofErr w:type="spellStart"/>
                  <w:r w:rsidRPr="00BE0BB5">
                    <w:rPr>
                      <w:rFonts w:eastAsia="Arial Unicode MS"/>
                      <w:color w:val="000000" w:themeColor="text1"/>
                      <w:sz w:val="20"/>
                      <w:szCs w:val="20"/>
                      <w:shd w:val="clear" w:color="auto" w:fill="FFFFFF"/>
                      <w:lang w:val="en-US"/>
                    </w:rPr>
                    <w:t>n.a.</w:t>
                  </w:r>
                  <w:proofErr w:type="spellEnd"/>
                </w:p>
              </w:tc>
            </w:tr>
            <w:tr w:rsidR="0015196A" w:rsidRPr="00BE0BB5" w14:paraId="0974AA45" w14:textId="77777777" w:rsidTr="002E1972">
              <w:tc>
                <w:tcPr>
                  <w:tcW w:w="675" w:type="dxa"/>
                </w:tcPr>
                <w:p w14:paraId="12F5DAFD" w14:textId="05582AF7" w:rsidR="00B27C4D" w:rsidRPr="00BE0BB5" w:rsidRDefault="00B27C4D" w:rsidP="00135EDD">
                  <w:pPr>
                    <w:pStyle w:val="ti-art"/>
                    <w:framePr w:hSpace="180" w:wrap="around" w:vAnchor="text" w:hAnchor="text" w:x="-136" w:y="1"/>
                    <w:spacing w:before="0" w:beforeAutospacing="0" w:after="0" w:afterAutospacing="0"/>
                    <w:suppressOverlap/>
                    <w:rPr>
                      <w:color w:val="000000" w:themeColor="text1"/>
                      <w:sz w:val="20"/>
                      <w:szCs w:val="20"/>
                      <w:lang w:val="en-US"/>
                    </w:rPr>
                  </w:pPr>
                  <w:r w:rsidRPr="00BE0BB5">
                    <w:rPr>
                      <w:rFonts w:eastAsia="Arial Unicode MS"/>
                      <w:color w:val="000000" w:themeColor="text1"/>
                      <w:sz w:val="20"/>
                      <w:szCs w:val="20"/>
                      <w:shd w:val="clear" w:color="auto" w:fill="FFFFFF"/>
                      <w:lang w:val="en-US"/>
                    </w:rPr>
                    <w:t xml:space="preserve">1 </w:t>
                  </w:r>
                  <w:proofErr w:type="spellStart"/>
                  <w:r w:rsidRPr="00BE0BB5">
                    <w:rPr>
                      <w:rFonts w:eastAsia="Arial Unicode MS"/>
                      <w:color w:val="000000" w:themeColor="text1"/>
                      <w:sz w:val="20"/>
                      <w:szCs w:val="20"/>
                      <w:shd w:val="clear" w:color="auto" w:fill="FFFFFF"/>
                      <w:lang w:val="en-US"/>
                    </w:rPr>
                    <w:t>martie</w:t>
                  </w:r>
                  <w:proofErr w:type="spellEnd"/>
                  <w:r w:rsidRPr="00BE0BB5">
                    <w:rPr>
                      <w:rFonts w:eastAsia="Arial Unicode MS"/>
                      <w:color w:val="000000" w:themeColor="text1"/>
                      <w:sz w:val="20"/>
                      <w:szCs w:val="20"/>
                      <w:shd w:val="clear" w:color="auto" w:fill="FFFFFF"/>
                      <w:lang w:val="en-US"/>
                    </w:rPr>
                    <w:t xml:space="preserve"> 2023</w:t>
                  </w:r>
                </w:p>
              </w:tc>
              <w:tc>
                <w:tcPr>
                  <w:tcW w:w="1352" w:type="dxa"/>
                </w:tcPr>
                <w:p w14:paraId="7CDED2FB" w14:textId="0718DE4E" w:rsidR="00B27C4D" w:rsidRPr="00BE0BB5" w:rsidRDefault="00B27C4D" w:rsidP="00135EDD">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BE0BB5">
                    <w:rPr>
                      <w:rFonts w:eastAsia="Arial Unicode MS"/>
                      <w:color w:val="000000" w:themeColor="text1"/>
                      <w:sz w:val="20"/>
                      <w:szCs w:val="20"/>
                      <w:shd w:val="clear" w:color="auto" w:fill="FFFFFF"/>
                      <w:lang w:val="en-US"/>
                    </w:rPr>
                    <w:t>0,75</w:t>
                  </w:r>
                </w:p>
              </w:tc>
              <w:tc>
                <w:tcPr>
                  <w:tcW w:w="1352" w:type="dxa"/>
                </w:tcPr>
                <w:p w14:paraId="0B50D46F" w14:textId="109CD727" w:rsidR="00B27C4D" w:rsidRPr="00BE0BB5" w:rsidRDefault="00B27C4D" w:rsidP="00135EDD">
                  <w:pPr>
                    <w:pStyle w:val="ti-art"/>
                    <w:framePr w:hSpace="180" w:wrap="around" w:vAnchor="text" w:hAnchor="text" w:x="-136" w:y="1"/>
                    <w:spacing w:before="0" w:beforeAutospacing="0" w:after="0" w:afterAutospacing="0"/>
                    <w:suppressOverlap/>
                    <w:rPr>
                      <w:rStyle w:val="italics"/>
                      <w:rFonts w:eastAsia="Arial Unicode MS"/>
                      <w:b/>
                      <w:bCs/>
                      <w:i/>
                      <w:iCs/>
                      <w:color w:val="000000" w:themeColor="text1"/>
                      <w:sz w:val="20"/>
                      <w:szCs w:val="20"/>
                      <w:lang w:val="en-US"/>
                    </w:rPr>
                  </w:pPr>
                  <w:r w:rsidRPr="00BE0BB5">
                    <w:rPr>
                      <w:rFonts w:eastAsia="Arial Unicode MS"/>
                      <w:color w:val="000000" w:themeColor="text1"/>
                      <w:sz w:val="20"/>
                      <w:szCs w:val="20"/>
                      <w:shd w:val="clear" w:color="auto" w:fill="FFFFFF"/>
                      <w:lang w:val="en-US"/>
                    </w:rPr>
                    <w:t>0,90</w:t>
                  </w:r>
                </w:p>
              </w:tc>
              <w:tc>
                <w:tcPr>
                  <w:tcW w:w="1352" w:type="dxa"/>
                </w:tcPr>
                <w:p w14:paraId="36F2535B" w14:textId="20EA9D55" w:rsidR="00B27C4D" w:rsidRPr="00BE0BB5" w:rsidRDefault="00B27C4D" w:rsidP="00135EDD">
                  <w:pPr>
                    <w:pStyle w:val="ti-art"/>
                    <w:framePr w:hSpace="180" w:wrap="around" w:vAnchor="text" w:hAnchor="text" w:x="-136" w:y="1"/>
                    <w:spacing w:before="0" w:beforeAutospacing="0" w:after="0" w:afterAutospacing="0"/>
                    <w:suppressOverlap/>
                    <w:rPr>
                      <w:rStyle w:val="italics"/>
                      <w:rFonts w:eastAsia="Arial Unicode MS"/>
                      <w:b/>
                      <w:bCs/>
                      <w:i/>
                      <w:iCs/>
                      <w:color w:val="000000" w:themeColor="text1"/>
                      <w:sz w:val="20"/>
                      <w:szCs w:val="20"/>
                      <w:lang w:val="en-US"/>
                    </w:rPr>
                  </w:pPr>
                  <w:r w:rsidRPr="00BE0BB5">
                    <w:rPr>
                      <w:rFonts w:eastAsia="Arial Unicode MS"/>
                      <w:color w:val="000000" w:themeColor="text1"/>
                      <w:sz w:val="20"/>
                      <w:szCs w:val="20"/>
                      <w:shd w:val="clear" w:color="auto" w:fill="FFFFFF"/>
                      <w:lang w:val="en-US"/>
                    </w:rPr>
                    <w:t>0,90</w:t>
                  </w:r>
                </w:p>
              </w:tc>
            </w:tr>
          </w:tbl>
          <w:p w14:paraId="0BE81C4B" w14:textId="77777777" w:rsidR="00B27C4D" w:rsidRPr="00BE0BB5" w:rsidRDefault="00B27C4D" w:rsidP="00B27C4D">
            <w:pPr>
              <w:pStyle w:val="ti-art"/>
              <w:shd w:val="clear" w:color="auto" w:fill="FFFFFF"/>
              <w:spacing w:before="0" w:beforeAutospacing="0" w:after="0" w:afterAutospacing="0"/>
              <w:rPr>
                <w:color w:val="4472C4" w:themeColor="accent1"/>
              </w:rPr>
            </w:pPr>
            <w:hyperlink r:id="rId19" w:tooltip="32019R2021" w:history="1">
              <w:r w:rsidRPr="00BE0BB5">
                <w:rPr>
                  <w:rStyle w:val="Hyperlink"/>
                  <w:rFonts w:ascii="Arial Unicode MS" w:eastAsia="Arial Unicode MS" w:hAnsi="Arial Unicode MS" w:cs="Arial Unicode MS" w:hint="eastAsia"/>
                  <w:b/>
                  <w:bCs/>
                  <w:color w:val="4472C4" w:themeColor="accent1"/>
                  <w:sz w:val="21"/>
                  <w:szCs w:val="21"/>
                  <w:lang w:val="en-US"/>
                </w:rPr>
                <w:t>▼B</w:t>
              </w:r>
            </w:hyperlink>
          </w:p>
          <w:p w14:paraId="522627E0" w14:textId="77777777" w:rsidR="00B27C4D" w:rsidRPr="00BE0BB5" w:rsidRDefault="00B27C4D" w:rsidP="00AD1F73">
            <w:pPr>
              <w:pStyle w:val="ti-art"/>
              <w:numPr>
                <w:ilvl w:val="0"/>
                <w:numId w:val="20"/>
              </w:numPr>
              <w:shd w:val="clear" w:color="auto" w:fill="FFFFFF"/>
              <w:spacing w:before="0" w:beforeAutospacing="0" w:after="0" w:afterAutospacing="0"/>
              <w:rPr>
                <w:rStyle w:val="boldface"/>
                <w:color w:val="000000" w:themeColor="text1"/>
                <w:sz w:val="20"/>
                <w:szCs w:val="20"/>
              </w:rPr>
            </w:pPr>
            <w:r w:rsidRPr="00BE0BB5">
              <w:rPr>
                <w:rStyle w:val="boldface"/>
                <w:rFonts w:eastAsia="Arial Unicode MS"/>
                <w:b/>
                <w:bCs/>
                <w:color w:val="000000" w:themeColor="text1"/>
                <w:sz w:val="20"/>
                <w:szCs w:val="20"/>
              </w:rPr>
              <w:t>TOLERANȚE ȘI AJUSTĂRI ÎN SCOPUL CALCULĂRII EEI ȘI CERINȚE FUNCȚIONALE</w:t>
            </w:r>
          </w:p>
          <w:p w14:paraId="42B74EAF" w14:textId="77777777" w:rsidR="00B27C4D" w:rsidRPr="00135EDD" w:rsidRDefault="00B27C4D" w:rsidP="00B27C4D">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Începând cu 1 martie 2021, afișajele electronice trebuie să îndeplinească cerințele indicate în continuare.</w:t>
            </w:r>
          </w:p>
          <w:p w14:paraId="7EC81421" w14:textId="77777777" w:rsidR="00B27C4D" w:rsidRPr="00BE0BB5" w:rsidRDefault="00B27C4D" w:rsidP="00AD1F73">
            <w:pPr>
              <w:pStyle w:val="ti-art"/>
              <w:numPr>
                <w:ilvl w:val="0"/>
                <w:numId w:val="22"/>
              </w:numPr>
              <w:shd w:val="clear" w:color="auto" w:fill="FFFFFF"/>
              <w:spacing w:before="0" w:beforeAutospacing="0" w:after="0" w:afterAutospacing="0"/>
              <w:rPr>
                <w:color w:val="333333"/>
                <w:sz w:val="20"/>
                <w:szCs w:val="20"/>
                <w:lang w:val="en-US"/>
              </w:rPr>
            </w:pPr>
            <w:proofErr w:type="spellStart"/>
            <w:r w:rsidRPr="00BE0BB5">
              <w:rPr>
                <w:rFonts w:eastAsia="Arial Unicode MS"/>
                <w:b/>
                <w:bCs/>
                <w:i/>
                <w:iCs/>
                <w:color w:val="333333"/>
                <w:sz w:val="20"/>
                <w:szCs w:val="20"/>
                <w:shd w:val="clear" w:color="auto" w:fill="FFFFFF"/>
                <w:lang w:val="en-US"/>
              </w:rPr>
              <w:t>Afișajele</w:t>
            </w:r>
            <w:proofErr w:type="spellEnd"/>
            <w:r w:rsidRPr="00BE0BB5">
              <w:rPr>
                <w:rFonts w:eastAsia="Arial Unicode MS"/>
                <w:b/>
                <w:bCs/>
                <w:i/>
                <w:iCs/>
                <w:color w:val="333333"/>
                <w:sz w:val="20"/>
                <w:szCs w:val="20"/>
                <w:shd w:val="clear" w:color="auto" w:fill="FFFFFF"/>
                <w:lang w:val="en-US"/>
              </w:rPr>
              <w:t xml:space="preserve"> </w:t>
            </w:r>
            <w:proofErr w:type="spellStart"/>
            <w:r w:rsidRPr="00BE0BB5">
              <w:rPr>
                <w:rFonts w:eastAsia="Arial Unicode MS"/>
                <w:b/>
                <w:bCs/>
                <w:i/>
                <w:iCs/>
                <w:color w:val="333333"/>
                <w:sz w:val="20"/>
                <w:szCs w:val="20"/>
                <w:shd w:val="clear" w:color="auto" w:fill="FFFFFF"/>
                <w:lang w:val="en-US"/>
              </w:rPr>
              <w:t>electronice</w:t>
            </w:r>
            <w:proofErr w:type="spellEnd"/>
            <w:r w:rsidRPr="00BE0BB5">
              <w:rPr>
                <w:rFonts w:eastAsia="Arial Unicode MS"/>
                <w:b/>
                <w:bCs/>
                <w:i/>
                <w:iCs/>
                <w:color w:val="333333"/>
                <w:sz w:val="20"/>
                <w:szCs w:val="20"/>
                <w:shd w:val="clear" w:color="auto" w:fill="FFFFFF"/>
                <w:lang w:val="en-US"/>
              </w:rPr>
              <w:t xml:space="preserve"> cu control automat al </w:t>
            </w:r>
            <w:proofErr w:type="spellStart"/>
            <w:r w:rsidRPr="00BE0BB5">
              <w:rPr>
                <w:rFonts w:eastAsia="Arial Unicode MS"/>
                <w:b/>
                <w:bCs/>
                <w:i/>
                <w:iCs/>
                <w:color w:val="333333"/>
                <w:sz w:val="20"/>
                <w:szCs w:val="20"/>
                <w:shd w:val="clear" w:color="auto" w:fill="FFFFFF"/>
                <w:lang w:val="en-US"/>
              </w:rPr>
              <w:t>luminozității</w:t>
            </w:r>
            <w:proofErr w:type="spellEnd"/>
            <w:r w:rsidRPr="00BE0BB5">
              <w:rPr>
                <w:rFonts w:eastAsia="Arial Unicode MS"/>
                <w:b/>
                <w:bCs/>
                <w:i/>
                <w:iCs/>
                <w:color w:val="333333"/>
                <w:sz w:val="20"/>
                <w:szCs w:val="20"/>
                <w:shd w:val="clear" w:color="auto" w:fill="FFFFFF"/>
                <w:lang w:val="en-US"/>
              </w:rPr>
              <w:t xml:space="preserve"> (ABC)</w:t>
            </w:r>
          </w:p>
          <w:p w14:paraId="39978F86" w14:textId="4095EC2D" w:rsidR="00B27C4D" w:rsidRPr="00135EDD" w:rsidRDefault="00B27C4D" w:rsidP="0015196A">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135EDD">
              <w:rPr>
                <w:rFonts w:eastAsia="Arial Unicode MS"/>
                <w:color w:val="333333"/>
                <w:sz w:val="20"/>
                <w:szCs w:val="20"/>
                <w:shd w:val="clear" w:color="auto" w:fill="FFFFFF"/>
                <w:lang w:val="pt-BR"/>
              </w:rPr>
              <w:t>Afișajele electronice se califică pentru o reducere de 10</w:t>
            </w:r>
            <w:r w:rsidR="0015196A" w:rsidRPr="00135EDD">
              <w:rPr>
                <w:rFonts w:eastAsia="Arial Unicode MS"/>
                <w:color w:val="333333"/>
                <w:sz w:val="20"/>
                <w:szCs w:val="20"/>
                <w:shd w:val="clear" w:color="auto" w:fill="FFFFFF"/>
                <w:lang w:val="pt-BR"/>
              </w:rPr>
              <w:t xml:space="preserve"> </w:t>
            </w:r>
            <w:r w:rsidRPr="00135EDD">
              <w:rPr>
                <w:rFonts w:eastAsia="Arial Unicode MS"/>
                <w:color w:val="333333"/>
                <w:sz w:val="20"/>
                <w:szCs w:val="20"/>
                <w:shd w:val="clear" w:color="auto" w:fill="FFFFFF"/>
                <w:lang w:val="pt-BR"/>
              </w:rPr>
              <w:t>% a</w:t>
            </w:r>
            <w:r w:rsidR="0015196A" w:rsidRPr="00135EDD">
              <w:rPr>
                <w:rStyle w:val="apple-converted-space"/>
                <w:rFonts w:eastAsia="Arial Unicode MS"/>
                <w:color w:val="333333"/>
                <w:sz w:val="20"/>
                <w:szCs w:val="20"/>
                <w:shd w:val="clear" w:color="auto" w:fill="FFFFFF"/>
                <w:lang w:val="pt-BR"/>
              </w:rPr>
              <w:t xml:space="preserve"> </w:t>
            </w:r>
            <w:r w:rsidRPr="00135EDD">
              <w:rPr>
                <w:rStyle w:val="italics"/>
                <w:rFonts w:eastAsia="Arial Unicode MS"/>
                <w:i/>
                <w:iCs/>
                <w:color w:val="333333"/>
                <w:sz w:val="20"/>
                <w:szCs w:val="20"/>
                <w:lang w:val="pt-BR"/>
              </w:rPr>
              <w:t>P</w:t>
            </w:r>
            <w:r w:rsidRPr="00135EDD">
              <w:rPr>
                <w:rStyle w:val="subscript"/>
                <w:rFonts w:eastAsia="Arial Unicode MS"/>
                <w:i/>
                <w:iCs/>
                <w:color w:val="333333"/>
                <w:sz w:val="20"/>
                <w:szCs w:val="20"/>
                <w:vertAlign w:val="subscript"/>
                <w:lang w:val="pt-BR"/>
              </w:rPr>
              <w:t>măsurată</w:t>
            </w:r>
            <w:r w:rsidR="0015196A" w:rsidRPr="00135EDD">
              <w:rPr>
                <w:rStyle w:val="apple-converted-space"/>
                <w:rFonts w:eastAsia="Arial Unicode MS"/>
                <w:i/>
                <w:iCs/>
                <w:color w:val="333333"/>
                <w:sz w:val="20"/>
                <w:szCs w:val="20"/>
                <w:lang w:val="pt-BR"/>
              </w:rPr>
              <w:t xml:space="preserve"> </w:t>
            </w:r>
            <w:r w:rsidRPr="00135EDD">
              <w:rPr>
                <w:rFonts w:eastAsia="Arial Unicode MS"/>
                <w:color w:val="333333"/>
                <w:sz w:val="20"/>
                <w:szCs w:val="20"/>
                <w:shd w:val="clear" w:color="auto" w:fill="FFFFFF"/>
                <w:lang w:val="pt-BR"/>
              </w:rPr>
              <w:t>dacă îndeplinesc toate cerințele următoare:</w:t>
            </w:r>
          </w:p>
          <w:p w14:paraId="2D96682F" w14:textId="77777777" w:rsidR="00B27C4D" w:rsidRPr="00135EDD" w:rsidRDefault="00B27C4D" w:rsidP="00AD1F73">
            <w:pPr>
              <w:pStyle w:val="ti-art"/>
              <w:numPr>
                <w:ilvl w:val="0"/>
                <w:numId w:val="23"/>
              </w:numPr>
              <w:shd w:val="clear" w:color="auto" w:fill="FFFFFF"/>
              <w:spacing w:before="0" w:beforeAutospacing="0" w:after="0" w:afterAutospacing="0"/>
              <w:jc w:val="both"/>
              <w:rPr>
                <w:color w:val="333333"/>
                <w:sz w:val="20"/>
                <w:szCs w:val="20"/>
                <w:lang w:val="pt-BR"/>
              </w:rPr>
            </w:pPr>
            <w:r w:rsidRPr="00135EDD">
              <w:rPr>
                <w:rFonts w:eastAsia="Arial Unicode MS"/>
                <w:color w:val="333333"/>
                <w:sz w:val="20"/>
                <w:szCs w:val="20"/>
                <w:shd w:val="clear" w:color="auto" w:fill="FFFFFF"/>
                <w:lang w:val="pt-BR"/>
              </w:rPr>
              <w:t>ABC este activat în configurația normală a afișajului electronic și se menține în orice altă configurație de imagine cu interval dinamic standard disponibilă utilizatorului final;</w:t>
            </w:r>
          </w:p>
          <w:p w14:paraId="0119055C" w14:textId="0014C9DE" w:rsidR="00B27C4D" w:rsidRPr="00135EDD" w:rsidRDefault="00B27C4D" w:rsidP="00AD1F73">
            <w:pPr>
              <w:pStyle w:val="ti-art"/>
              <w:numPr>
                <w:ilvl w:val="0"/>
                <w:numId w:val="23"/>
              </w:numPr>
              <w:shd w:val="clear" w:color="auto" w:fill="FFFFFF"/>
              <w:spacing w:before="0" w:beforeAutospacing="0" w:after="0" w:afterAutospacing="0"/>
              <w:jc w:val="both"/>
              <w:rPr>
                <w:color w:val="333333"/>
                <w:sz w:val="20"/>
                <w:szCs w:val="20"/>
                <w:lang w:val="pt-BR"/>
              </w:rPr>
            </w:pPr>
            <w:r w:rsidRPr="00135EDD">
              <w:rPr>
                <w:rFonts w:eastAsia="Arial Unicode MS"/>
                <w:color w:val="333333"/>
                <w:sz w:val="20"/>
                <w:szCs w:val="20"/>
                <w:shd w:val="clear" w:color="auto" w:fill="FFFFFF"/>
                <w:lang w:val="pt-BR"/>
              </w:rPr>
              <w:t>valoarea lui</w:t>
            </w:r>
            <w:r w:rsidR="0015196A" w:rsidRPr="00135EDD">
              <w:rPr>
                <w:rStyle w:val="apple-converted-space"/>
                <w:rFonts w:eastAsia="Arial Unicode MS"/>
                <w:color w:val="333333"/>
                <w:sz w:val="20"/>
                <w:szCs w:val="20"/>
                <w:shd w:val="clear" w:color="auto" w:fill="FFFFFF"/>
                <w:lang w:val="pt-BR"/>
              </w:rPr>
              <w:t xml:space="preserve"> </w:t>
            </w:r>
            <w:r w:rsidRPr="00135EDD">
              <w:rPr>
                <w:rStyle w:val="italics"/>
                <w:rFonts w:eastAsia="Arial Unicode MS"/>
                <w:i/>
                <w:iCs/>
                <w:color w:val="333333"/>
                <w:sz w:val="20"/>
                <w:szCs w:val="20"/>
                <w:lang w:val="pt-BR"/>
              </w:rPr>
              <w:t>P</w:t>
            </w:r>
            <w:r w:rsidRPr="00135EDD">
              <w:rPr>
                <w:rStyle w:val="subscript"/>
                <w:rFonts w:eastAsia="Arial Unicode MS"/>
                <w:i/>
                <w:iCs/>
                <w:color w:val="333333"/>
                <w:sz w:val="20"/>
                <w:szCs w:val="20"/>
                <w:vertAlign w:val="subscript"/>
                <w:lang w:val="pt-BR"/>
              </w:rPr>
              <w:t>măsurată</w:t>
            </w:r>
            <w:r w:rsidR="0015196A" w:rsidRPr="00135EDD">
              <w:rPr>
                <w:rStyle w:val="apple-converted-space"/>
                <w:rFonts w:eastAsia="Arial Unicode MS"/>
                <w:i/>
                <w:iCs/>
                <w:color w:val="333333"/>
                <w:sz w:val="20"/>
                <w:szCs w:val="20"/>
                <w:lang w:val="pt-BR"/>
              </w:rPr>
              <w:t xml:space="preserve"> </w:t>
            </w:r>
            <w:r w:rsidRPr="00135EDD">
              <w:rPr>
                <w:rFonts w:eastAsia="Arial Unicode MS"/>
                <w:color w:val="333333"/>
                <w:sz w:val="20"/>
                <w:szCs w:val="20"/>
                <w:shd w:val="clear" w:color="auto" w:fill="FFFFFF"/>
                <w:lang w:val="pt-BR"/>
              </w:rPr>
              <w:t>, în configurația normală este măsurată cu dispozitivul ABC dezactivat sau, dacă ABC nu poate fi dezactivat, în condiții de lumină ambiantă de 100 de lucși, măsurată la senzorul ABC;</w:t>
            </w:r>
          </w:p>
          <w:p w14:paraId="3FDFFD5B" w14:textId="0EC82046" w:rsidR="00B27C4D" w:rsidRPr="00135EDD" w:rsidRDefault="00B27C4D" w:rsidP="00AD1F73">
            <w:pPr>
              <w:pStyle w:val="ti-art"/>
              <w:numPr>
                <w:ilvl w:val="0"/>
                <w:numId w:val="23"/>
              </w:numPr>
              <w:shd w:val="clear" w:color="auto" w:fill="FFFFFF"/>
              <w:spacing w:before="0" w:beforeAutospacing="0" w:after="0" w:afterAutospacing="0"/>
              <w:jc w:val="both"/>
              <w:rPr>
                <w:color w:val="333333"/>
                <w:sz w:val="20"/>
                <w:szCs w:val="20"/>
                <w:lang w:val="pt-BR"/>
              </w:rPr>
            </w:pPr>
            <w:r w:rsidRPr="00135EDD">
              <w:rPr>
                <w:rFonts w:eastAsia="Arial Unicode MS"/>
                <w:color w:val="333333"/>
                <w:sz w:val="20"/>
                <w:szCs w:val="20"/>
                <w:shd w:val="clear" w:color="auto" w:fill="FFFFFF"/>
                <w:lang w:val="pt-BR"/>
              </w:rPr>
              <w:t>valoarea lui</w:t>
            </w:r>
            <w:r w:rsidR="0015196A" w:rsidRPr="00135EDD">
              <w:rPr>
                <w:rStyle w:val="apple-converted-space"/>
                <w:rFonts w:eastAsia="Arial Unicode MS"/>
                <w:color w:val="333333"/>
                <w:sz w:val="20"/>
                <w:szCs w:val="20"/>
                <w:shd w:val="clear" w:color="auto" w:fill="FFFFFF"/>
                <w:lang w:val="pt-BR"/>
              </w:rPr>
              <w:t xml:space="preserve"> </w:t>
            </w:r>
            <w:r w:rsidRPr="00135EDD">
              <w:rPr>
                <w:rStyle w:val="italics"/>
                <w:rFonts w:eastAsia="Arial Unicode MS"/>
                <w:i/>
                <w:iCs/>
                <w:color w:val="333333"/>
                <w:sz w:val="20"/>
                <w:szCs w:val="20"/>
                <w:lang w:val="pt-BR"/>
              </w:rPr>
              <w:t>P</w:t>
            </w:r>
            <w:r w:rsidRPr="00135EDD">
              <w:rPr>
                <w:rStyle w:val="subscript"/>
                <w:rFonts w:eastAsia="Arial Unicode MS"/>
                <w:i/>
                <w:iCs/>
                <w:color w:val="333333"/>
                <w:sz w:val="20"/>
                <w:szCs w:val="20"/>
                <w:vertAlign w:val="subscript"/>
                <w:lang w:val="pt-BR"/>
              </w:rPr>
              <w:t>măsurată</w:t>
            </w:r>
            <w:r w:rsidR="0015196A" w:rsidRPr="00135EDD">
              <w:rPr>
                <w:rStyle w:val="apple-converted-space"/>
                <w:rFonts w:eastAsia="Arial Unicode MS"/>
                <w:i/>
                <w:iCs/>
                <w:color w:val="333333"/>
                <w:sz w:val="20"/>
                <w:szCs w:val="20"/>
                <w:lang w:val="pt-BR"/>
              </w:rPr>
              <w:t xml:space="preserve"> </w:t>
            </w:r>
            <w:r w:rsidRPr="00135EDD">
              <w:rPr>
                <w:rFonts w:eastAsia="Arial Unicode MS"/>
                <w:color w:val="333333"/>
                <w:sz w:val="20"/>
                <w:szCs w:val="20"/>
                <w:shd w:val="clear" w:color="auto" w:fill="FFFFFF"/>
                <w:lang w:val="pt-BR"/>
              </w:rPr>
              <w:t xml:space="preserve">cu ABC dezactivat. dacă este cazul, trebuie să fie mai mare sau egală cu puterea </w:t>
            </w:r>
            <w:r w:rsidRPr="00135EDD">
              <w:rPr>
                <w:rFonts w:eastAsia="Arial Unicode MS"/>
                <w:color w:val="333333"/>
                <w:sz w:val="20"/>
                <w:szCs w:val="20"/>
                <w:shd w:val="clear" w:color="auto" w:fill="FFFFFF"/>
                <w:lang w:val="pt-BR"/>
              </w:rPr>
              <w:lastRenderedPageBreak/>
              <w:t>măsurată în modul pornit, cu ABC activat într-o stare de lumină ambiantă de 100 de lucși, măsurată la senzorul ABC;</w:t>
            </w:r>
          </w:p>
          <w:p w14:paraId="387A5C41" w14:textId="13ABB43B" w:rsidR="00B27C4D" w:rsidRPr="00135EDD" w:rsidRDefault="00B27C4D" w:rsidP="00AD1F73">
            <w:pPr>
              <w:pStyle w:val="ti-art"/>
              <w:numPr>
                <w:ilvl w:val="0"/>
                <w:numId w:val="23"/>
              </w:numPr>
              <w:shd w:val="clear" w:color="auto" w:fill="FFFFFF"/>
              <w:spacing w:before="0" w:beforeAutospacing="0" w:after="0" w:afterAutospacing="0"/>
              <w:jc w:val="both"/>
              <w:rPr>
                <w:color w:val="333333"/>
                <w:sz w:val="20"/>
                <w:szCs w:val="20"/>
                <w:lang w:val="pt-BR"/>
              </w:rPr>
            </w:pPr>
            <w:r w:rsidRPr="00135EDD">
              <w:rPr>
                <w:rFonts w:eastAsia="Arial Unicode MS"/>
                <w:color w:val="333333"/>
                <w:sz w:val="20"/>
                <w:szCs w:val="20"/>
                <w:shd w:val="clear" w:color="auto" w:fill="FFFFFF"/>
                <w:lang w:val="pt-BR"/>
              </w:rPr>
              <w:t>cu ABC activat, valoarea măsurată a puterii în modul pornit trebuie să scadă cu cel puțin 20</w:t>
            </w:r>
            <w:r w:rsidR="00390231" w:rsidRPr="00135EDD">
              <w:rPr>
                <w:rFonts w:eastAsia="Arial Unicode MS"/>
                <w:color w:val="333333"/>
                <w:sz w:val="20"/>
                <w:szCs w:val="20"/>
                <w:shd w:val="clear" w:color="auto" w:fill="FFFFFF"/>
                <w:lang w:val="pt-BR"/>
              </w:rPr>
              <w:t xml:space="preserve"> </w:t>
            </w:r>
            <w:r w:rsidRPr="00135EDD">
              <w:rPr>
                <w:rFonts w:eastAsia="Arial Unicode MS"/>
                <w:color w:val="333333"/>
                <w:sz w:val="20"/>
                <w:szCs w:val="20"/>
                <w:shd w:val="clear" w:color="auto" w:fill="FFFFFF"/>
                <w:lang w:val="pt-BR"/>
              </w:rPr>
              <w:t>% atunci când lumina ambiantă, măsurată la senzorul ABC, se reduce de la 100 de lucși la 12 lucși; și</w:t>
            </w:r>
          </w:p>
          <w:p w14:paraId="21E0EE09" w14:textId="77777777" w:rsidR="00B27C4D" w:rsidRPr="00135EDD" w:rsidRDefault="00B27C4D" w:rsidP="00AD1F73">
            <w:pPr>
              <w:pStyle w:val="ti-art"/>
              <w:numPr>
                <w:ilvl w:val="0"/>
                <w:numId w:val="23"/>
              </w:numPr>
              <w:shd w:val="clear" w:color="auto" w:fill="FFFFFF"/>
              <w:spacing w:before="0" w:beforeAutospacing="0" w:after="0" w:afterAutospacing="0"/>
              <w:jc w:val="both"/>
              <w:rPr>
                <w:color w:val="333333"/>
                <w:sz w:val="20"/>
                <w:szCs w:val="20"/>
                <w:lang w:val="pt-BR"/>
              </w:rPr>
            </w:pPr>
            <w:r w:rsidRPr="00135EDD">
              <w:rPr>
                <w:rFonts w:eastAsia="Arial Unicode MS"/>
                <w:color w:val="333333"/>
                <w:sz w:val="20"/>
                <w:szCs w:val="20"/>
                <w:shd w:val="clear" w:color="auto" w:fill="FFFFFF"/>
                <w:lang w:val="pt-BR"/>
              </w:rPr>
              <w:t>controlul ABC al luminanței ecranului de afișaj îndeplinește toate caracteristicile următoare atunci când starea de lumină ambiantă măsurată la senzorul ABC se modifică:</w:t>
            </w:r>
          </w:p>
          <w:p w14:paraId="44AF5945" w14:textId="77813BDA" w:rsidR="00B27C4D" w:rsidRPr="00135EDD" w:rsidRDefault="00B27C4D" w:rsidP="00AD1F73">
            <w:pPr>
              <w:pStyle w:val="ti-art"/>
              <w:numPr>
                <w:ilvl w:val="0"/>
                <w:numId w:val="10"/>
              </w:numPr>
              <w:shd w:val="clear" w:color="auto" w:fill="FFFFFF"/>
              <w:spacing w:before="0" w:beforeAutospacing="0" w:after="0" w:afterAutospacing="0"/>
              <w:jc w:val="both"/>
              <w:rPr>
                <w:color w:val="000000" w:themeColor="text1"/>
                <w:sz w:val="20"/>
                <w:szCs w:val="20"/>
                <w:lang w:val="pt-BR"/>
              </w:rPr>
            </w:pPr>
            <w:r w:rsidRPr="00135EDD">
              <w:rPr>
                <w:rFonts w:eastAsia="Arial Unicode MS"/>
                <w:color w:val="000000" w:themeColor="text1"/>
                <w:sz w:val="20"/>
                <w:szCs w:val="20"/>
                <w:shd w:val="clear" w:color="auto" w:fill="FFFFFF"/>
                <w:lang w:val="pt-BR"/>
              </w:rPr>
              <w:t>luminanța măsurată a ecranului la 60 lucși este între 65</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 și 95</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 din luminanța ecranului, măsurată la 100 lucși;</w:t>
            </w:r>
          </w:p>
          <w:p w14:paraId="2182709D" w14:textId="39F1C605" w:rsidR="00B27C4D" w:rsidRPr="00135EDD" w:rsidRDefault="00B27C4D" w:rsidP="00AD1F73">
            <w:pPr>
              <w:pStyle w:val="ti-art"/>
              <w:numPr>
                <w:ilvl w:val="0"/>
                <w:numId w:val="10"/>
              </w:numPr>
              <w:shd w:val="clear" w:color="auto" w:fill="FFFFFF"/>
              <w:spacing w:before="0" w:beforeAutospacing="0" w:after="0" w:afterAutospacing="0"/>
              <w:jc w:val="both"/>
              <w:rPr>
                <w:color w:val="000000" w:themeColor="text1"/>
                <w:sz w:val="20"/>
                <w:szCs w:val="20"/>
                <w:lang w:val="pt-BR"/>
              </w:rPr>
            </w:pPr>
            <w:r w:rsidRPr="00135EDD">
              <w:rPr>
                <w:rFonts w:eastAsia="Arial Unicode MS"/>
                <w:color w:val="000000" w:themeColor="text1"/>
                <w:sz w:val="20"/>
                <w:szCs w:val="20"/>
                <w:shd w:val="clear" w:color="auto" w:fill="FFFFFF"/>
                <w:lang w:val="pt-BR"/>
              </w:rPr>
              <w:t>luminanța măsurată a ecranului la 35 de lucși este între 50</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 și 80</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 din luminanța ecranului, măsurată la 100 de lucși și</w:t>
            </w:r>
          </w:p>
          <w:p w14:paraId="049A2633" w14:textId="3459E78F" w:rsidR="00B27C4D" w:rsidRPr="00135EDD" w:rsidRDefault="00B27C4D" w:rsidP="00AD1F73">
            <w:pPr>
              <w:pStyle w:val="ti-art"/>
              <w:numPr>
                <w:ilvl w:val="0"/>
                <w:numId w:val="10"/>
              </w:numPr>
              <w:shd w:val="clear" w:color="auto" w:fill="FFFFFF"/>
              <w:spacing w:before="0" w:beforeAutospacing="0" w:after="0" w:afterAutospacing="0"/>
              <w:jc w:val="both"/>
              <w:rPr>
                <w:color w:val="000000" w:themeColor="text1"/>
                <w:sz w:val="20"/>
                <w:szCs w:val="20"/>
                <w:lang w:val="pt-BR"/>
              </w:rPr>
            </w:pPr>
            <w:r w:rsidRPr="00135EDD">
              <w:rPr>
                <w:rFonts w:eastAsia="Arial Unicode MS"/>
                <w:color w:val="000000" w:themeColor="text1"/>
                <w:sz w:val="20"/>
                <w:szCs w:val="20"/>
                <w:shd w:val="clear" w:color="auto" w:fill="FFFFFF"/>
                <w:lang w:val="pt-BR"/>
              </w:rPr>
              <w:t>luminanța măsurată a ecranului la 12 lucși este între 35</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 și 70</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 din luminanța ecranului, măsurată la 100 de lucși.</w:t>
            </w:r>
          </w:p>
          <w:p w14:paraId="35677CEF" w14:textId="77777777" w:rsidR="00B27C4D" w:rsidRPr="00135EDD" w:rsidRDefault="00B27C4D" w:rsidP="00AD1F73">
            <w:pPr>
              <w:pStyle w:val="ti-art"/>
              <w:numPr>
                <w:ilvl w:val="0"/>
                <w:numId w:val="22"/>
              </w:numPr>
              <w:shd w:val="clear" w:color="auto" w:fill="FFFFFF"/>
              <w:spacing w:before="0" w:beforeAutospacing="0" w:after="0" w:afterAutospacing="0"/>
              <w:jc w:val="both"/>
              <w:rPr>
                <w:color w:val="000000" w:themeColor="text1"/>
                <w:sz w:val="20"/>
                <w:szCs w:val="20"/>
                <w:lang w:val="pt-BR"/>
              </w:rPr>
            </w:pPr>
            <w:r w:rsidRPr="00135EDD">
              <w:rPr>
                <w:rFonts w:eastAsia="Arial Unicode MS"/>
                <w:b/>
                <w:bCs/>
                <w:i/>
                <w:iCs/>
                <w:color w:val="000000" w:themeColor="text1"/>
                <w:sz w:val="20"/>
                <w:szCs w:val="20"/>
                <w:shd w:val="clear" w:color="auto" w:fill="FFFFFF"/>
                <w:lang w:val="pt-BR"/>
              </w:rPr>
              <w:t>Meniul impus și meniurile de configurare</w:t>
            </w:r>
          </w:p>
          <w:p w14:paraId="6817F5D0"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Afișajele electronice pot fi introduse pe piață cu un meniu impus la prima activare, care propune setări alternative. În cazul în care se furnizează un meniu impus, configurația normală trebuie să fie setată ca opțiune implicită, în caz contrar configurația normală fiind setarea predefinită.</w:t>
            </w:r>
          </w:p>
          <w:p w14:paraId="7EA44844"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cazul în care utilizatorul selectează o altă configurație decât configurația normală, iar acest lucru are ca rezultat un consum de putere mai mare decât configurația normală, trebuie să apară un mesaj de avertizare privind creșterea probabilă a consumului de energie și trebuie solicitată în mod explicit confirmarea acțiunii.</w:t>
            </w:r>
          </w:p>
          <w:p w14:paraId="17BFA404"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cazul în care utilizatorul selectează altă opțiune decât cele care fac parte din configurația normală, iar acest lucru are ca rezultat un consum de energie mai mare decât configurația normală, trebuie să apară un mesaj de avertizare privind creșterea probabilă a consumului de energie și trebuie solicitată în mod explicit confirmarea acțiunii.</w:t>
            </w:r>
          </w:p>
          <w:p w14:paraId="0829B378"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Schimbarea de către utilizator a unui singur parametru dintr-o setare nu trebuie să declanșeze nicio modificare a altui parametru relevant din punct de vedere energetic, cu excepția cazului în care acest lucru este inevitabil. Într-un astfel de caz, apare un mesaj de avertizare cu privire la schimbarea altor parametri și trebuie solicitată în mod explicit confirmarea modificării.</w:t>
            </w:r>
          </w:p>
          <w:p w14:paraId="3A0D3ED3" w14:textId="77777777" w:rsidR="00B27C4D" w:rsidRPr="00BE0BB5" w:rsidRDefault="00B27C4D" w:rsidP="00AD1F73">
            <w:pPr>
              <w:pStyle w:val="ti-art"/>
              <w:numPr>
                <w:ilvl w:val="0"/>
                <w:numId w:val="22"/>
              </w:numPr>
              <w:shd w:val="clear" w:color="auto" w:fill="FFFFFF"/>
              <w:spacing w:before="0" w:beforeAutospacing="0" w:after="0" w:afterAutospacing="0"/>
              <w:jc w:val="both"/>
              <w:rPr>
                <w:color w:val="000000" w:themeColor="text1"/>
                <w:sz w:val="20"/>
                <w:szCs w:val="20"/>
                <w:lang w:val="en-US"/>
              </w:rPr>
            </w:pPr>
            <w:proofErr w:type="spellStart"/>
            <w:r w:rsidRPr="00BE0BB5">
              <w:rPr>
                <w:rFonts w:eastAsia="Arial Unicode MS"/>
                <w:b/>
                <w:bCs/>
                <w:i/>
                <w:iCs/>
                <w:color w:val="000000" w:themeColor="text1"/>
                <w:sz w:val="20"/>
                <w:szCs w:val="20"/>
                <w:shd w:val="clear" w:color="auto" w:fill="FFFFFF"/>
                <w:lang w:val="en-US"/>
              </w:rPr>
              <w:t>Raport</w:t>
            </w:r>
            <w:proofErr w:type="spellEnd"/>
            <w:r w:rsidRPr="00BE0BB5">
              <w:rPr>
                <w:rFonts w:eastAsia="Arial Unicode MS"/>
                <w:b/>
                <w:bCs/>
                <w:i/>
                <w:iCs/>
                <w:color w:val="000000" w:themeColor="text1"/>
                <w:sz w:val="20"/>
                <w:szCs w:val="20"/>
                <w:shd w:val="clear" w:color="auto" w:fill="FFFFFF"/>
                <w:lang w:val="en-US"/>
              </w:rPr>
              <w:t xml:space="preserve"> de </w:t>
            </w:r>
            <w:proofErr w:type="spellStart"/>
            <w:r w:rsidRPr="00BE0BB5">
              <w:rPr>
                <w:rFonts w:eastAsia="Arial Unicode MS"/>
                <w:b/>
                <w:bCs/>
                <w:i/>
                <w:iCs/>
                <w:color w:val="000000" w:themeColor="text1"/>
                <w:sz w:val="20"/>
                <w:szCs w:val="20"/>
                <w:shd w:val="clear" w:color="auto" w:fill="FFFFFF"/>
                <w:lang w:val="en-US"/>
              </w:rPr>
              <w:t>luminanță</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albă</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maximă</w:t>
            </w:r>
            <w:proofErr w:type="spellEnd"/>
          </w:p>
          <w:p w14:paraId="795B8A2B" w14:textId="3A3B4618" w:rsidR="00B27C4D" w:rsidRPr="00BE0BB5"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BE0BB5">
              <w:rPr>
                <w:rFonts w:eastAsia="Arial Unicode MS"/>
                <w:color w:val="000000" w:themeColor="text1"/>
                <w:sz w:val="20"/>
                <w:szCs w:val="20"/>
                <w:shd w:val="clear" w:color="auto" w:fill="FFFFFF"/>
                <w:lang w:val="en-US"/>
              </w:rPr>
              <w:lastRenderedPageBreak/>
              <w:t>În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configurația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normală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luminanța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albă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maximă</w:t>
            </w:r>
            <w:proofErr w:type="spellEnd"/>
            <w:r w:rsidRPr="00BE0BB5">
              <w:rPr>
                <w:rFonts w:eastAsia="Arial Unicode MS"/>
                <w:color w:val="000000" w:themeColor="text1"/>
                <w:sz w:val="20"/>
                <w:szCs w:val="20"/>
                <w:shd w:val="clear" w:color="auto" w:fill="FFFFFF"/>
                <w:lang w:val="en-US"/>
              </w:rPr>
              <w:t xml:space="preserve"> </w:t>
            </w:r>
            <w:proofErr w:type="gramStart"/>
            <w:r w:rsidRPr="00BE0BB5">
              <w:rPr>
                <w:rFonts w:eastAsia="Arial Unicode MS"/>
                <w:color w:val="000000" w:themeColor="text1"/>
                <w:sz w:val="20"/>
                <w:szCs w:val="20"/>
                <w:shd w:val="clear" w:color="auto" w:fill="FFFFFF"/>
                <w:lang w:val="en-US"/>
              </w:rPr>
              <w:t>a</w:t>
            </w:r>
            <w:proofErr w:type="gram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afișajului</w:t>
            </w:r>
            <w:proofErr w:type="spellEnd"/>
            <w:r w:rsidRPr="00BE0BB5">
              <w:rPr>
                <w:rFonts w:eastAsia="Arial Unicode MS"/>
                <w:color w:val="000000" w:themeColor="text1"/>
                <w:sz w:val="20"/>
                <w:szCs w:val="20"/>
                <w:shd w:val="clear" w:color="auto" w:fill="FFFFFF"/>
                <w:lang w:val="en-US"/>
              </w:rPr>
              <w:t xml:space="preserve"> electronic </w:t>
            </w:r>
            <w:proofErr w:type="spellStart"/>
            <w:r w:rsidRPr="00BE0BB5">
              <w:rPr>
                <w:rFonts w:eastAsia="Arial Unicode MS"/>
                <w:color w:val="000000" w:themeColor="text1"/>
                <w:sz w:val="20"/>
                <w:szCs w:val="20"/>
                <w:shd w:val="clear" w:color="auto" w:fill="FFFFFF"/>
                <w:lang w:val="en-US"/>
              </w:rPr>
              <w:t>într</w:t>
            </w:r>
            <w:proofErr w:type="spellEnd"/>
            <w:r w:rsidRPr="00BE0BB5">
              <w:rPr>
                <w:rFonts w:eastAsia="Arial Unicode MS"/>
                <w:color w:val="000000" w:themeColor="text1"/>
                <w:sz w:val="20"/>
                <w:szCs w:val="20"/>
                <w:shd w:val="clear" w:color="auto" w:fill="FFFFFF"/>
                <w:lang w:val="en-US"/>
              </w:rPr>
              <w:t xml:space="preserve">-un </w:t>
            </w:r>
            <w:proofErr w:type="spellStart"/>
            <w:r w:rsidRPr="00BE0BB5">
              <w:rPr>
                <w:rFonts w:eastAsia="Arial Unicode MS"/>
                <w:color w:val="000000" w:themeColor="text1"/>
                <w:sz w:val="20"/>
                <w:szCs w:val="20"/>
                <w:shd w:val="clear" w:color="auto" w:fill="FFFFFF"/>
                <w:lang w:val="en-US"/>
              </w:rPr>
              <w:t>mediu</w:t>
            </w:r>
            <w:proofErr w:type="spellEnd"/>
            <w:r w:rsidRPr="00BE0BB5">
              <w:rPr>
                <w:rFonts w:eastAsia="Arial Unicode MS"/>
                <w:color w:val="000000" w:themeColor="text1"/>
                <w:sz w:val="20"/>
                <w:szCs w:val="20"/>
                <w:shd w:val="clear" w:color="auto" w:fill="FFFFFF"/>
                <w:lang w:val="en-US"/>
              </w:rPr>
              <w:t xml:space="preserve"> de </w:t>
            </w:r>
            <w:proofErr w:type="spellStart"/>
            <w:r w:rsidRPr="00BE0BB5">
              <w:rPr>
                <w:rFonts w:eastAsia="Arial Unicode MS"/>
                <w:color w:val="000000" w:themeColor="text1"/>
                <w:sz w:val="20"/>
                <w:szCs w:val="20"/>
                <w:shd w:val="clear" w:color="auto" w:fill="FFFFFF"/>
                <w:lang w:val="en-US"/>
              </w:rPr>
              <w:t>vizualizare</w:t>
            </w:r>
            <w:proofErr w:type="spellEnd"/>
            <w:r w:rsidRPr="00BE0BB5">
              <w:rPr>
                <w:rFonts w:eastAsia="Arial Unicode MS"/>
                <w:color w:val="000000" w:themeColor="text1"/>
                <w:sz w:val="20"/>
                <w:szCs w:val="20"/>
                <w:shd w:val="clear" w:color="auto" w:fill="FFFFFF"/>
                <w:lang w:val="en-US"/>
              </w:rPr>
              <w:t xml:space="preserve"> la 100 de </w:t>
            </w:r>
            <w:proofErr w:type="spellStart"/>
            <w:r w:rsidRPr="00BE0BB5">
              <w:rPr>
                <w:rFonts w:eastAsia="Arial Unicode MS"/>
                <w:color w:val="000000" w:themeColor="text1"/>
                <w:sz w:val="20"/>
                <w:szCs w:val="20"/>
                <w:shd w:val="clear" w:color="auto" w:fill="FFFFFF"/>
                <w:lang w:val="en-US"/>
              </w:rPr>
              <w:t>lucși</w:t>
            </w:r>
            <w:proofErr w:type="spellEnd"/>
            <w:r w:rsidRPr="00BE0BB5">
              <w:rPr>
                <w:rFonts w:eastAsia="Arial Unicode MS"/>
                <w:color w:val="000000" w:themeColor="text1"/>
                <w:sz w:val="20"/>
                <w:szCs w:val="20"/>
                <w:shd w:val="clear" w:color="auto" w:fill="FFFFFF"/>
                <w:lang w:val="en-US"/>
              </w:rPr>
              <w:t xml:space="preserve"> nu </w:t>
            </w:r>
            <w:proofErr w:type="spellStart"/>
            <w:r w:rsidRPr="00BE0BB5">
              <w:rPr>
                <w:rFonts w:eastAsia="Arial Unicode MS"/>
                <w:color w:val="000000" w:themeColor="text1"/>
                <w:sz w:val="20"/>
                <w:szCs w:val="20"/>
                <w:shd w:val="clear" w:color="auto" w:fill="FFFFFF"/>
                <w:lang w:val="en-US"/>
              </w:rPr>
              <w:t>trebuie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să</w:t>
            </w:r>
            <w:proofErr w:type="spellEnd"/>
            <w:r w:rsidRPr="00BE0BB5">
              <w:rPr>
                <w:rFonts w:eastAsia="Arial Unicode MS"/>
                <w:color w:val="000000" w:themeColor="text1"/>
                <w:sz w:val="20"/>
                <w:szCs w:val="20"/>
                <w:shd w:val="clear" w:color="auto" w:fill="FFFFFF"/>
                <w:lang w:val="en-US"/>
              </w:rPr>
              <w:t xml:space="preserve"> fie </w:t>
            </w:r>
            <w:proofErr w:type="spellStart"/>
            <w:r w:rsidRPr="00BE0BB5">
              <w:rPr>
                <w:rFonts w:eastAsia="Arial Unicode MS"/>
                <w:color w:val="000000" w:themeColor="text1"/>
                <w:sz w:val="20"/>
                <w:szCs w:val="20"/>
                <w:shd w:val="clear" w:color="auto" w:fill="FFFFFF"/>
                <w:lang w:val="en-US"/>
              </w:rPr>
              <w:t>mai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mică</w:t>
            </w:r>
            <w:proofErr w:type="spellEnd"/>
            <w:r w:rsidRPr="00BE0BB5">
              <w:rPr>
                <w:rFonts w:eastAsia="Arial Unicode MS"/>
                <w:color w:val="000000" w:themeColor="text1"/>
                <w:sz w:val="20"/>
                <w:szCs w:val="20"/>
                <w:shd w:val="clear" w:color="auto" w:fill="FFFFFF"/>
                <w:lang w:val="en-US"/>
              </w:rPr>
              <w:t xml:space="preserve"> de 220 cd/m</w:t>
            </w:r>
            <w:r w:rsidRPr="00BE0BB5">
              <w:rPr>
                <w:rStyle w:val="superscript"/>
                <w:rFonts w:eastAsia="Arial Unicode MS"/>
                <w:color w:val="000000" w:themeColor="text1"/>
                <w:sz w:val="20"/>
                <w:szCs w:val="20"/>
                <w:vertAlign w:val="superscript"/>
                <w:lang w:val="en-US"/>
              </w:rPr>
              <w:t>2</w:t>
            </w:r>
            <w:r w:rsidR="0015196A" w:rsidRPr="00BE0BB5">
              <w:rPr>
                <w:rStyle w:val="apple-converted-space"/>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sau</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cazul</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care </w:t>
            </w:r>
            <w:proofErr w:type="spellStart"/>
            <w:r w:rsidRPr="00BE0BB5">
              <w:rPr>
                <w:rFonts w:eastAsia="Arial Unicode MS"/>
                <w:color w:val="000000" w:themeColor="text1"/>
                <w:sz w:val="20"/>
                <w:szCs w:val="20"/>
                <w:shd w:val="clear" w:color="auto" w:fill="FFFFFF"/>
                <w:lang w:val="en-US"/>
              </w:rPr>
              <w:t>afișajul</w:t>
            </w:r>
            <w:proofErr w:type="spellEnd"/>
            <w:r w:rsidRPr="00BE0BB5">
              <w:rPr>
                <w:rFonts w:eastAsia="Arial Unicode MS"/>
                <w:color w:val="000000" w:themeColor="text1"/>
                <w:sz w:val="20"/>
                <w:szCs w:val="20"/>
                <w:shd w:val="clear" w:color="auto" w:fill="FFFFFF"/>
                <w:lang w:val="en-US"/>
              </w:rPr>
              <w:t xml:space="preserve"> electronic </w:t>
            </w:r>
            <w:proofErr w:type="spellStart"/>
            <w:r w:rsidRPr="00BE0BB5">
              <w:rPr>
                <w:rFonts w:eastAsia="Arial Unicode MS"/>
                <w:color w:val="000000" w:themeColor="text1"/>
                <w:sz w:val="20"/>
                <w:szCs w:val="20"/>
                <w:shd w:val="clear" w:color="auto" w:fill="FFFFFF"/>
                <w:lang w:val="en-US"/>
              </w:rPr>
              <w:t>este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destinat</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principal </w:t>
            </w:r>
            <w:proofErr w:type="spellStart"/>
            <w:r w:rsidRPr="00BE0BB5">
              <w:rPr>
                <w:rFonts w:eastAsia="Arial Unicode MS"/>
                <w:color w:val="000000" w:themeColor="text1"/>
                <w:sz w:val="20"/>
                <w:szCs w:val="20"/>
                <w:shd w:val="clear" w:color="auto" w:fill="FFFFFF"/>
                <w:lang w:val="en-US"/>
              </w:rPr>
              <w:t>vizualizării</w:t>
            </w:r>
            <w:proofErr w:type="spellEnd"/>
            <w:r w:rsidRPr="00BE0BB5">
              <w:rPr>
                <w:rFonts w:eastAsia="Arial Unicode MS"/>
                <w:color w:val="000000" w:themeColor="text1"/>
                <w:sz w:val="20"/>
                <w:szCs w:val="20"/>
                <w:shd w:val="clear" w:color="auto" w:fill="FFFFFF"/>
                <w:lang w:val="en-US"/>
              </w:rPr>
              <w:t xml:space="preserve"> de </w:t>
            </w:r>
            <w:proofErr w:type="spellStart"/>
            <w:r w:rsidRPr="00BE0BB5">
              <w:rPr>
                <w:rFonts w:eastAsia="Arial Unicode MS"/>
                <w:color w:val="000000" w:themeColor="text1"/>
                <w:sz w:val="20"/>
                <w:szCs w:val="20"/>
                <w:shd w:val="clear" w:color="auto" w:fill="FFFFFF"/>
                <w:lang w:val="en-US"/>
              </w:rPr>
              <w:t>aproape</w:t>
            </w:r>
            <w:proofErr w:type="spellEnd"/>
            <w:r w:rsidRPr="00BE0BB5">
              <w:rPr>
                <w:rFonts w:eastAsia="Arial Unicode MS"/>
                <w:color w:val="000000" w:themeColor="text1"/>
                <w:sz w:val="20"/>
                <w:szCs w:val="20"/>
                <w:shd w:val="clear" w:color="auto" w:fill="FFFFFF"/>
                <w:lang w:val="en-US"/>
              </w:rPr>
              <w:t xml:space="preserve"> de </w:t>
            </w:r>
            <w:proofErr w:type="spellStart"/>
            <w:r w:rsidRPr="00BE0BB5">
              <w:rPr>
                <w:rFonts w:eastAsia="Arial Unicode MS"/>
                <w:color w:val="000000" w:themeColor="text1"/>
                <w:sz w:val="20"/>
                <w:szCs w:val="20"/>
                <w:shd w:val="clear" w:color="auto" w:fill="FFFFFF"/>
                <w:lang w:val="en-US"/>
              </w:rPr>
              <w:t>către</w:t>
            </w:r>
            <w:proofErr w:type="spellEnd"/>
            <w:r w:rsidRPr="00BE0BB5">
              <w:rPr>
                <w:rFonts w:eastAsia="Arial Unicode MS"/>
                <w:color w:val="000000" w:themeColor="text1"/>
                <w:sz w:val="20"/>
                <w:szCs w:val="20"/>
                <w:shd w:val="clear" w:color="auto" w:fill="FFFFFF"/>
                <w:lang w:val="en-US"/>
              </w:rPr>
              <w:t xml:space="preserve"> un </w:t>
            </w:r>
            <w:proofErr w:type="spellStart"/>
            <w:r w:rsidRPr="00BE0BB5">
              <w:rPr>
                <w:rFonts w:eastAsia="Arial Unicode MS"/>
                <w:color w:val="000000" w:themeColor="text1"/>
                <w:sz w:val="20"/>
                <w:szCs w:val="20"/>
                <w:shd w:val="clear" w:color="auto" w:fill="FFFFFF"/>
                <w:lang w:val="en-US"/>
              </w:rPr>
              <w:t>singur</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utilizator</w:t>
            </w:r>
            <w:proofErr w:type="spellEnd"/>
            <w:r w:rsidRPr="00BE0BB5">
              <w:rPr>
                <w:rFonts w:eastAsia="Arial Unicode MS"/>
                <w:color w:val="000000" w:themeColor="text1"/>
                <w:sz w:val="20"/>
                <w:szCs w:val="20"/>
                <w:shd w:val="clear" w:color="auto" w:fill="FFFFFF"/>
                <w:lang w:val="en-US"/>
              </w:rPr>
              <w:t xml:space="preserve">, nu </w:t>
            </w:r>
            <w:proofErr w:type="spellStart"/>
            <w:r w:rsidRPr="00BE0BB5">
              <w:rPr>
                <w:rFonts w:eastAsia="Arial Unicode MS"/>
                <w:color w:val="000000" w:themeColor="text1"/>
                <w:sz w:val="20"/>
                <w:szCs w:val="20"/>
                <w:shd w:val="clear" w:color="auto" w:fill="FFFFFF"/>
                <w:lang w:val="en-US"/>
              </w:rPr>
              <w:t>mai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puțin</w:t>
            </w:r>
            <w:proofErr w:type="spellEnd"/>
            <w:r w:rsidRPr="00BE0BB5">
              <w:rPr>
                <w:rFonts w:eastAsia="Arial Unicode MS"/>
                <w:color w:val="000000" w:themeColor="text1"/>
                <w:sz w:val="20"/>
                <w:szCs w:val="20"/>
                <w:shd w:val="clear" w:color="auto" w:fill="FFFFFF"/>
                <w:lang w:val="en-US"/>
              </w:rPr>
              <w:t xml:space="preserve"> de 150 cd/m</w:t>
            </w:r>
            <w:r w:rsidRPr="00BE0BB5">
              <w:rPr>
                <w:rStyle w:val="superscript"/>
                <w:rFonts w:eastAsia="Arial Unicode MS"/>
                <w:color w:val="000000" w:themeColor="text1"/>
                <w:sz w:val="20"/>
                <w:szCs w:val="20"/>
                <w:vertAlign w:val="superscript"/>
                <w:lang w:val="en-US"/>
              </w:rPr>
              <w:t>2</w:t>
            </w:r>
            <w:r w:rsidRPr="00BE0BB5">
              <w:rPr>
                <w:rFonts w:eastAsia="Arial Unicode MS"/>
                <w:color w:val="000000" w:themeColor="text1"/>
                <w:sz w:val="20"/>
                <w:szCs w:val="20"/>
                <w:shd w:val="clear" w:color="auto" w:fill="FFFFFF"/>
                <w:lang w:val="en-US"/>
              </w:rPr>
              <w:t>.</w:t>
            </w:r>
          </w:p>
          <w:p w14:paraId="21A823BE" w14:textId="13A79D80" w:rsidR="00B27C4D" w:rsidRPr="00BE0BB5"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BE0BB5">
              <w:rPr>
                <w:rFonts w:eastAsia="Arial Unicode MS"/>
                <w:color w:val="000000" w:themeColor="text1"/>
                <w:sz w:val="20"/>
                <w:szCs w:val="20"/>
                <w:shd w:val="clear" w:color="auto" w:fill="FFFFFF"/>
                <w:lang w:val="en-US"/>
              </w:rPr>
              <w:t>Dacă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este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setată</w:t>
            </w:r>
            <w:proofErr w:type="spellEnd"/>
            <w:r w:rsidRPr="00BE0BB5">
              <w:rPr>
                <w:rFonts w:eastAsia="Arial Unicode MS"/>
                <w:color w:val="000000" w:themeColor="text1"/>
                <w:sz w:val="20"/>
                <w:szCs w:val="20"/>
                <w:shd w:val="clear" w:color="auto" w:fill="FFFFFF"/>
                <w:lang w:val="en-US"/>
              </w:rPr>
              <w:t xml:space="preserve"> la </w:t>
            </w:r>
            <w:proofErr w:type="spellStart"/>
            <w:r w:rsidRPr="00BE0BB5">
              <w:rPr>
                <w:rFonts w:eastAsia="Arial Unicode MS"/>
                <w:color w:val="000000" w:themeColor="text1"/>
                <w:sz w:val="20"/>
                <w:szCs w:val="20"/>
                <w:shd w:val="clear" w:color="auto" w:fill="FFFFFF"/>
                <w:lang w:val="en-US"/>
              </w:rPr>
              <w:t>valori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mai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mici</w:t>
            </w:r>
            <w:proofErr w:type="spellEnd"/>
            <w:r w:rsidRPr="00BE0BB5">
              <w:rPr>
                <w:rFonts w:eastAsia="Arial Unicode MS"/>
                <w:color w:val="000000" w:themeColor="text1"/>
                <w:sz w:val="20"/>
                <w:szCs w:val="20"/>
                <w:shd w:val="clear" w:color="auto" w:fill="FFFFFF"/>
                <w:lang w:val="en-US"/>
              </w:rPr>
              <w:t xml:space="preserve"> ale </w:t>
            </w:r>
            <w:proofErr w:type="spellStart"/>
            <w:r w:rsidRPr="00BE0BB5">
              <w:rPr>
                <w:rFonts w:eastAsia="Arial Unicode MS"/>
                <w:color w:val="000000" w:themeColor="text1"/>
                <w:sz w:val="20"/>
                <w:szCs w:val="20"/>
                <w:shd w:val="clear" w:color="auto" w:fill="FFFFFF"/>
                <w:lang w:val="en-US"/>
              </w:rPr>
              <w:t>luminanței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luminanța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albă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maximă</w:t>
            </w:r>
            <w:proofErr w:type="spellEnd"/>
            <w:r w:rsidRPr="00BE0BB5">
              <w:rPr>
                <w:rFonts w:eastAsia="Arial Unicode MS"/>
                <w:color w:val="000000" w:themeColor="text1"/>
                <w:sz w:val="20"/>
                <w:szCs w:val="20"/>
                <w:shd w:val="clear" w:color="auto" w:fill="FFFFFF"/>
                <w:lang w:val="en-US"/>
              </w:rPr>
              <w:t xml:space="preserve"> </w:t>
            </w:r>
            <w:proofErr w:type="gramStart"/>
            <w:r w:rsidRPr="00BE0BB5">
              <w:rPr>
                <w:rFonts w:eastAsia="Arial Unicode MS"/>
                <w:color w:val="000000" w:themeColor="text1"/>
                <w:sz w:val="20"/>
                <w:szCs w:val="20"/>
                <w:shd w:val="clear" w:color="auto" w:fill="FFFFFF"/>
                <w:lang w:val="en-US"/>
              </w:rPr>
              <w:t>a</w:t>
            </w:r>
            <w:proofErr w:type="gram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afișajului</w:t>
            </w:r>
            <w:proofErr w:type="spellEnd"/>
            <w:r w:rsidRPr="00BE0BB5">
              <w:rPr>
                <w:rFonts w:eastAsia="Arial Unicode MS"/>
                <w:color w:val="000000" w:themeColor="text1"/>
                <w:sz w:val="20"/>
                <w:szCs w:val="20"/>
                <w:shd w:val="clear" w:color="auto" w:fill="FFFFFF"/>
                <w:lang w:val="en-US"/>
              </w:rPr>
              <w:t xml:space="preserve"> electronic din </w:t>
            </w:r>
            <w:proofErr w:type="spellStart"/>
            <w:r w:rsidRPr="00BE0BB5">
              <w:rPr>
                <w:rFonts w:eastAsia="Arial Unicode MS"/>
                <w:color w:val="000000" w:themeColor="text1"/>
                <w:sz w:val="20"/>
                <w:szCs w:val="20"/>
                <w:shd w:val="clear" w:color="auto" w:fill="FFFFFF"/>
                <w:lang w:val="en-US"/>
              </w:rPr>
              <w:t>configurația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normală</w:t>
            </w:r>
            <w:proofErr w:type="spellEnd"/>
            <w:r w:rsidRPr="00BE0BB5">
              <w:rPr>
                <w:rFonts w:eastAsia="Arial Unicode MS"/>
                <w:color w:val="000000" w:themeColor="text1"/>
                <w:sz w:val="20"/>
                <w:szCs w:val="20"/>
                <w:shd w:val="clear" w:color="auto" w:fill="FFFFFF"/>
                <w:lang w:val="en-US"/>
              </w:rPr>
              <w:t xml:space="preserve"> nu </w:t>
            </w:r>
            <w:proofErr w:type="spellStart"/>
            <w:r w:rsidRPr="00BE0BB5">
              <w:rPr>
                <w:rFonts w:eastAsia="Arial Unicode MS"/>
                <w:color w:val="000000" w:themeColor="text1"/>
                <w:sz w:val="20"/>
                <w:szCs w:val="20"/>
                <w:shd w:val="clear" w:color="auto" w:fill="FFFFFF"/>
                <w:lang w:val="en-US"/>
              </w:rPr>
              <w:t>trebuie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să</w:t>
            </w:r>
            <w:proofErr w:type="spellEnd"/>
            <w:r w:rsidRPr="00BE0BB5">
              <w:rPr>
                <w:rFonts w:eastAsia="Arial Unicode MS"/>
                <w:color w:val="000000" w:themeColor="text1"/>
                <w:sz w:val="20"/>
                <w:szCs w:val="20"/>
                <w:shd w:val="clear" w:color="auto" w:fill="FFFFFF"/>
                <w:lang w:val="en-US"/>
              </w:rPr>
              <w:t xml:space="preserve"> fie </w:t>
            </w:r>
            <w:proofErr w:type="spellStart"/>
            <w:r w:rsidRPr="00BE0BB5">
              <w:rPr>
                <w:rFonts w:eastAsia="Arial Unicode MS"/>
                <w:color w:val="000000" w:themeColor="text1"/>
                <w:sz w:val="20"/>
                <w:szCs w:val="20"/>
                <w:shd w:val="clear" w:color="auto" w:fill="FFFFFF"/>
                <w:lang w:val="en-US"/>
              </w:rPr>
              <w:t>mai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mică</w:t>
            </w:r>
            <w:proofErr w:type="spellEnd"/>
            <w:r w:rsidRPr="00BE0BB5">
              <w:rPr>
                <w:rFonts w:eastAsia="Arial Unicode MS"/>
                <w:color w:val="000000" w:themeColor="text1"/>
                <w:sz w:val="20"/>
                <w:szCs w:val="20"/>
                <w:shd w:val="clear" w:color="auto" w:fill="FFFFFF"/>
                <w:lang w:val="en-US"/>
              </w:rPr>
              <w:t xml:space="preserve"> de 65</w:t>
            </w:r>
            <w:r w:rsidR="0015196A" w:rsidRPr="00BE0BB5">
              <w:rPr>
                <w:rFonts w:eastAsia="Arial Unicode MS"/>
                <w:color w:val="000000" w:themeColor="text1"/>
                <w:sz w:val="20"/>
                <w:szCs w:val="20"/>
                <w:shd w:val="clear" w:color="auto" w:fill="FFFFFF"/>
                <w:lang w:val="en-US"/>
              </w:rPr>
              <w:t xml:space="preserve"> </w:t>
            </w:r>
            <w:r w:rsidRPr="00BE0BB5">
              <w:rPr>
                <w:rFonts w:eastAsia="Arial Unicode MS"/>
                <w:color w:val="000000" w:themeColor="text1"/>
                <w:sz w:val="20"/>
                <w:szCs w:val="20"/>
                <w:shd w:val="clear" w:color="auto" w:fill="FFFFFF"/>
                <w:lang w:val="en-US"/>
              </w:rPr>
              <w:t xml:space="preserve">% din </w:t>
            </w:r>
            <w:proofErr w:type="spellStart"/>
            <w:r w:rsidRPr="00BE0BB5">
              <w:rPr>
                <w:rFonts w:eastAsia="Arial Unicode MS"/>
                <w:color w:val="000000" w:themeColor="text1"/>
                <w:sz w:val="20"/>
                <w:szCs w:val="20"/>
                <w:shd w:val="clear" w:color="auto" w:fill="FFFFFF"/>
                <w:lang w:val="en-US"/>
              </w:rPr>
              <w:t>luminanța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albă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maximă</w:t>
            </w:r>
            <w:proofErr w:type="spellEnd"/>
            <w:r w:rsidRPr="00BE0BB5">
              <w:rPr>
                <w:rFonts w:eastAsia="Arial Unicode MS"/>
                <w:color w:val="000000" w:themeColor="text1"/>
                <w:sz w:val="20"/>
                <w:szCs w:val="20"/>
                <w:shd w:val="clear" w:color="auto" w:fill="FFFFFF"/>
                <w:lang w:val="en-US"/>
              </w:rPr>
              <w:t xml:space="preserve"> a </w:t>
            </w:r>
            <w:proofErr w:type="spellStart"/>
            <w:r w:rsidRPr="00BE0BB5">
              <w:rPr>
                <w:rFonts w:eastAsia="Arial Unicode MS"/>
                <w:color w:val="000000" w:themeColor="text1"/>
                <w:sz w:val="20"/>
                <w:szCs w:val="20"/>
                <w:shd w:val="clear" w:color="auto" w:fill="FFFFFF"/>
                <w:lang w:val="en-US"/>
              </w:rPr>
              <w:t>afișajului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într</w:t>
            </w:r>
            <w:proofErr w:type="spellEnd"/>
            <w:r w:rsidRPr="00BE0BB5">
              <w:rPr>
                <w:rFonts w:eastAsia="Arial Unicode MS"/>
                <w:color w:val="000000" w:themeColor="text1"/>
                <w:sz w:val="20"/>
                <w:szCs w:val="20"/>
                <w:shd w:val="clear" w:color="auto" w:fill="FFFFFF"/>
                <w:lang w:val="en-US"/>
              </w:rPr>
              <w:t xml:space="preserve">-un </w:t>
            </w:r>
            <w:proofErr w:type="spellStart"/>
            <w:r w:rsidRPr="00BE0BB5">
              <w:rPr>
                <w:rFonts w:eastAsia="Arial Unicode MS"/>
                <w:color w:val="000000" w:themeColor="text1"/>
                <w:sz w:val="20"/>
                <w:szCs w:val="20"/>
                <w:shd w:val="clear" w:color="auto" w:fill="FFFFFF"/>
                <w:lang w:val="en-US"/>
              </w:rPr>
              <w:t>mediu</w:t>
            </w:r>
            <w:proofErr w:type="spellEnd"/>
            <w:r w:rsidRPr="00BE0BB5">
              <w:rPr>
                <w:rFonts w:eastAsia="Arial Unicode MS"/>
                <w:color w:val="000000" w:themeColor="text1"/>
                <w:sz w:val="20"/>
                <w:szCs w:val="20"/>
                <w:shd w:val="clear" w:color="auto" w:fill="FFFFFF"/>
                <w:lang w:val="en-US"/>
              </w:rPr>
              <w:t xml:space="preserve"> de </w:t>
            </w:r>
            <w:proofErr w:type="spellStart"/>
            <w:r w:rsidRPr="00BE0BB5">
              <w:rPr>
                <w:rFonts w:eastAsia="Arial Unicode MS"/>
                <w:color w:val="000000" w:themeColor="text1"/>
                <w:sz w:val="20"/>
                <w:szCs w:val="20"/>
                <w:shd w:val="clear" w:color="auto" w:fill="FFFFFF"/>
                <w:lang w:val="en-US"/>
              </w:rPr>
              <w:t>vizualizare</w:t>
            </w:r>
            <w:proofErr w:type="spellEnd"/>
            <w:r w:rsidRPr="00BE0BB5">
              <w:rPr>
                <w:rFonts w:eastAsia="Arial Unicode MS"/>
                <w:color w:val="000000" w:themeColor="text1"/>
                <w:sz w:val="20"/>
                <w:szCs w:val="20"/>
                <w:shd w:val="clear" w:color="auto" w:fill="FFFFFF"/>
                <w:lang w:val="en-US"/>
              </w:rPr>
              <w:t xml:space="preserve"> a </w:t>
            </w:r>
            <w:proofErr w:type="spellStart"/>
            <w:r w:rsidRPr="00BE0BB5">
              <w:rPr>
                <w:rFonts w:eastAsia="Arial Unicode MS"/>
                <w:color w:val="000000" w:themeColor="text1"/>
                <w:sz w:val="20"/>
                <w:szCs w:val="20"/>
                <w:shd w:val="clear" w:color="auto" w:fill="FFFFFF"/>
                <w:lang w:val="en-US"/>
              </w:rPr>
              <w:t>luminii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ambiante</w:t>
            </w:r>
            <w:proofErr w:type="spellEnd"/>
            <w:r w:rsidRPr="00BE0BB5">
              <w:rPr>
                <w:rFonts w:eastAsia="Arial Unicode MS"/>
                <w:color w:val="000000" w:themeColor="text1"/>
                <w:sz w:val="20"/>
                <w:szCs w:val="20"/>
                <w:shd w:val="clear" w:color="auto" w:fill="FFFFFF"/>
                <w:lang w:val="en-US"/>
              </w:rPr>
              <w:t xml:space="preserve"> de 100 de </w:t>
            </w:r>
            <w:proofErr w:type="spellStart"/>
            <w:r w:rsidRPr="00BE0BB5">
              <w:rPr>
                <w:rFonts w:eastAsia="Arial Unicode MS"/>
                <w:color w:val="000000" w:themeColor="text1"/>
                <w:sz w:val="20"/>
                <w:szCs w:val="20"/>
                <w:shd w:val="clear" w:color="auto" w:fill="FFFFFF"/>
                <w:lang w:val="en-US"/>
              </w:rPr>
              <w:t>lucși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configurația</w:t>
            </w:r>
            <w:proofErr w:type="spellEnd"/>
            <w:r w:rsidRPr="00BE0BB5">
              <w:rPr>
                <w:rFonts w:eastAsia="Arial Unicode MS"/>
                <w:color w:val="000000" w:themeColor="text1"/>
                <w:sz w:val="20"/>
                <w:szCs w:val="20"/>
                <w:shd w:val="clear" w:color="auto" w:fill="FFFFFF"/>
                <w:lang w:val="en-US"/>
              </w:rPr>
              <w:t xml:space="preserve"> de </w:t>
            </w:r>
            <w:proofErr w:type="spellStart"/>
            <w:r w:rsidRPr="00BE0BB5">
              <w:rPr>
                <w:rFonts w:eastAsia="Arial Unicode MS"/>
                <w:color w:val="000000" w:themeColor="text1"/>
                <w:sz w:val="20"/>
                <w:szCs w:val="20"/>
                <w:shd w:val="clear" w:color="auto" w:fill="FFFFFF"/>
                <w:lang w:val="en-US"/>
              </w:rPr>
              <w:t>luminozitate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maximă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modul</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pornit</w:t>
            </w:r>
            <w:proofErr w:type="spellEnd"/>
            <w:r w:rsidRPr="00BE0BB5">
              <w:rPr>
                <w:rFonts w:eastAsia="Arial Unicode MS"/>
                <w:color w:val="000000" w:themeColor="text1"/>
                <w:sz w:val="20"/>
                <w:szCs w:val="20"/>
                <w:shd w:val="clear" w:color="auto" w:fill="FFFFFF"/>
                <w:lang w:val="en-US"/>
              </w:rPr>
              <w:t>.</w:t>
            </w:r>
          </w:p>
          <w:p w14:paraId="7B7FAB3C" w14:textId="77777777" w:rsidR="00B27C4D" w:rsidRPr="00BE0BB5" w:rsidRDefault="00B27C4D" w:rsidP="00AD1F73">
            <w:pPr>
              <w:pStyle w:val="ti-art"/>
              <w:numPr>
                <w:ilvl w:val="0"/>
                <w:numId w:val="20"/>
              </w:numPr>
              <w:shd w:val="clear" w:color="auto" w:fill="FFFFFF"/>
              <w:spacing w:before="0" w:beforeAutospacing="0" w:after="0" w:afterAutospacing="0"/>
              <w:rPr>
                <w:color w:val="000000" w:themeColor="text1"/>
                <w:sz w:val="20"/>
                <w:szCs w:val="20"/>
                <w:lang w:val="en-US"/>
              </w:rPr>
            </w:pPr>
            <w:r w:rsidRPr="00BE0BB5">
              <w:rPr>
                <w:rFonts w:eastAsia="Arial Unicode MS"/>
                <w:b/>
                <w:bCs/>
                <w:color w:val="000000" w:themeColor="text1"/>
                <w:sz w:val="20"/>
                <w:szCs w:val="20"/>
                <w:shd w:val="clear" w:color="auto" w:fill="FFFFFF"/>
                <w:lang w:val="en-US"/>
              </w:rPr>
              <w:t>CERINȚE PRIVIND MODURILE OPRIT, STANDBY ȘI STANDBY ÎN REȚEA</w:t>
            </w:r>
          </w:p>
          <w:p w14:paraId="078AD310" w14:textId="77777777" w:rsidR="00B27C4D" w:rsidRPr="00135EDD" w:rsidRDefault="00B27C4D" w:rsidP="00B27C4D">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Începând cu 1 martie 2021, afișajele electronice trebuie să îndeplinească cerințele enumerate în continuare.</w:t>
            </w:r>
          </w:p>
          <w:p w14:paraId="34D99746" w14:textId="77777777" w:rsidR="00B27C4D" w:rsidRPr="00135EDD" w:rsidRDefault="00B27C4D" w:rsidP="00AD1F73">
            <w:pPr>
              <w:pStyle w:val="ti-art"/>
              <w:numPr>
                <w:ilvl w:val="0"/>
                <w:numId w:val="24"/>
              </w:numPr>
              <w:shd w:val="clear" w:color="auto" w:fill="FFFFFF"/>
              <w:spacing w:before="0" w:beforeAutospacing="0" w:after="0" w:afterAutospacing="0"/>
              <w:rPr>
                <w:color w:val="000000" w:themeColor="text1"/>
                <w:sz w:val="20"/>
                <w:szCs w:val="20"/>
                <w:lang w:val="pt-BR"/>
              </w:rPr>
            </w:pPr>
            <w:r w:rsidRPr="00135EDD">
              <w:rPr>
                <w:rFonts w:eastAsia="Arial Unicode MS"/>
                <w:b/>
                <w:bCs/>
                <w:i/>
                <w:iCs/>
                <w:color w:val="000000" w:themeColor="text1"/>
                <w:sz w:val="20"/>
                <w:szCs w:val="20"/>
                <w:shd w:val="clear" w:color="auto" w:fill="FFFFFF"/>
                <w:lang w:val="pt-BR"/>
              </w:rPr>
              <w:t>Limite ale consumului de putere în alte moduri decât modul pornit</w:t>
            </w:r>
          </w:p>
          <w:p w14:paraId="01C84ECA" w14:textId="77777777" w:rsidR="00B27C4D" w:rsidRPr="00135EDD" w:rsidRDefault="00B27C4D" w:rsidP="00B27C4D">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Afișajele electronice nu trebuie să depășească, în</w:t>
            </w:r>
            <w:r w:rsidRPr="00135EDD">
              <w:rPr>
                <w:rFonts w:ascii="Arial Unicode MS" w:eastAsia="Arial Unicode MS" w:hAnsi="Arial Unicode MS" w:cs="Arial Unicode MS" w:hint="eastAsia"/>
                <w:color w:val="000000" w:themeColor="text1"/>
                <w:sz w:val="21"/>
                <w:szCs w:val="21"/>
                <w:shd w:val="clear" w:color="auto" w:fill="FFFFFF"/>
                <w:lang w:val="pt-BR"/>
              </w:rPr>
              <w:t xml:space="preserve"> </w:t>
            </w:r>
            <w:r w:rsidRPr="00135EDD">
              <w:rPr>
                <w:rFonts w:eastAsia="Arial Unicode MS"/>
                <w:color w:val="000000" w:themeColor="text1"/>
                <w:sz w:val="20"/>
                <w:szCs w:val="20"/>
                <w:shd w:val="clear" w:color="auto" w:fill="FFFFFF"/>
                <w:lang w:val="pt-BR"/>
              </w:rPr>
              <w:t>niciunul dintre modurile și condițiile de funcționare, limitele consumului de putere enumerate în tabelul 2:</w:t>
            </w:r>
          </w:p>
          <w:p w14:paraId="08A7102D" w14:textId="69878D1A" w:rsidR="00B27C4D" w:rsidRPr="00135EDD" w:rsidRDefault="00B27C4D" w:rsidP="0015196A">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Tabelul 2</w:t>
            </w:r>
          </w:p>
          <w:p w14:paraId="4BC55BC0" w14:textId="77777777" w:rsidR="00B27C4D" w:rsidRPr="00135EDD" w:rsidRDefault="00B27C4D" w:rsidP="00B27C4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Limite ale consumului de putere în alte moduri decât modul pornit, în wați</w:t>
            </w:r>
          </w:p>
          <w:tbl>
            <w:tblPr>
              <w:tblStyle w:val="TableGrid"/>
              <w:tblW w:w="0" w:type="auto"/>
              <w:tblLayout w:type="fixed"/>
              <w:tblLook w:val="04A0" w:firstRow="1" w:lastRow="0" w:firstColumn="1" w:lastColumn="0" w:noHBand="0" w:noVBand="1"/>
            </w:tblPr>
            <w:tblGrid>
              <w:gridCol w:w="1892"/>
              <w:gridCol w:w="946"/>
              <w:gridCol w:w="946"/>
              <w:gridCol w:w="947"/>
            </w:tblGrid>
            <w:tr w:rsidR="0015196A" w:rsidRPr="00BE0BB5" w14:paraId="3A44553A" w14:textId="77777777" w:rsidTr="00585635">
              <w:tc>
                <w:tcPr>
                  <w:tcW w:w="1892" w:type="dxa"/>
                </w:tcPr>
                <w:p w14:paraId="7893ECE2" w14:textId="77777777" w:rsidR="00B27C4D" w:rsidRPr="00135EDD" w:rsidRDefault="00B27C4D" w:rsidP="00135EDD">
                  <w:pPr>
                    <w:pStyle w:val="ti-art"/>
                    <w:framePr w:hSpace="180" w:wrap="around" w:vAnchor="text" w:hAnchor="text" w:x="-136" w:y="1"/>
                    <w:spacing w:before="0" w:beforeAutospacing="0" w:after="0" w:afterAutospacing="0"/>
                    <w:suppressOverlap/>
                    <w:rPr>
                      <w:color w:val="000000" w:themeColor="text1"/>
                      <w:sz w:val="20"/>
                      <w:szCs w:val="20"/>
                      <w:lang w:val="pt-BR"/>
                    </w:rPr>
                  </w:pPr>
                </w:p>
              </w:tc>
              <w:tc>
                <w:tcPr>
                  <w:tcW w:w="946" w:type="dxa"/>
                </w:tcPr>
                <w:p w14:paraId="5DF3A278" w14:textId="54EE7E44" w:rsidR="00B27C4D" w:rsidRPr="00BE0BB5" w:rsidRDefault="00B27C4D" w:rsidP="00135EDD">
                  <w:pPr>
                    <w:pStyle w:val="ti-art"/>
                    <w:framePr w:hSpace="180" w:wrap="around" w:vAnchor="text" w:hAnchor="text" w:x="-136" w:y="1"/>
                    <w:spacing w:before="0" w:beforeAutospacing="0" w:after="0" w:afterAutospacing="0"/>
                    <w:suppressOverlap/>
                    <w:rPr>
                      <w:color w:val="000000" w:themeColor="text1"/>
                      <w:sz w:val="20"/>
                      <w:szCs w:val="20"/>
                      <w:lang w:val="en-US"/>
                    </w:rPr>
                  </w:pPr>
                  <w:r w:rsidRPr="00BE0BB5">
                    <w:rPr>
                      <w:rFonts w:eastAsia="Arial Unicode MS"/>
                      <w:b/>
                      <w:bCs/>
                      <w:color w:val="000000" w:themeColor="text1"/>
                      <w:sz w:val="20"/>
                      <w:szCs w:val="20"/>
                      <w:shd w:val="clear" w:color="auto" w:fill="FFFFFF"/>
                      <w:lang w:val="en-US"/>
                    </w:rPr>
                    <w:t xml:space="preserve">Mod </w:t>
                  </w:r>
                  <w:proofErr w:type="spellStart"/>
                  <w:r w:rsidRPr="00BE0BB5">
                    <w:rPr>
                      <w:rFonts w:eastAsia="Arial Unicode MS"/>
                      <w:b/>
                      <w:bCs/>
                      <w:color w:val="000000" w:themeColor="text1"/>
                      <w:sz w:val="20"/>
                      <w:szCs w:val="20"/>
                      <w:shd w:val="clear" w:color="auto" w:fill="FFFFFF"/>
                      <w:lang w:val="en-US"/>
                    </w:rPr>
                    <w:t>oprit</w:t>
                  </w:r>
                  <w:proofErr w:type="spellEnd"/>
                </w:p>
              </w:tc>
              <w:tc>
                <w:tcPr>
                  <w:tcW w:w="946" w:type="dxa"/>
                </w:tcPr>
                <w:p w14:paraId="66ACC5E9" w14:textId="109106FE" w:rsidR="00B27C4D" w:rsidRPr="00BE0BB5" w:rsidRDefault="00B27C4D" w:rsidP="00135EDD">
                  <w:pPr>
                    <w:pStyle w:val="ti-art"/>
                    <w:framePr w:hSpace="180" w:wrap="around" w:vAnchor="text" w:hAnchor="text" w:x="-136" w:y="1"/>
                    <w:spacing w:before="0" w:beforeAutospacing="0" w:after="0" w:afterAutospacing="0"/>
                    <w:suppressOverlap/>
                    <w:rPr>
                      <w:color w:val="000000" w:themeColor="text1"/>
                      <w:sz w:val="20"/>
                      <w:szCs w:val="20"/>
                      <w:lang w:val="en-US"/>
                    </w:rPr>
                  </w:pPr>
                  <w:r w:rsidRPr="00BE0BB5">
                    <w:rPr>
                      <w:rFonts w:eastAsia="Arial Unicode MS"/>
                      <w:b/>
                      <w:bCs/>
                      <w:color w:val="000000" w:themeColor="text1"/>
                      <w:sz w:val="20"/>
                      <w:szCs w:val="20"/>
                      <w:shd w:val="clear" w:color="auto" w:fill="FFFFFF"/>
                      <w:lang w:val="en-US"/>
                    </w:rPr>
                    <w:t>Mod standby</w:t>
                  </w:r>
                </w:p>
              </w:tc>
              <w:tc>
                <w:tcPr>
                  <w:tcW w:w="947" w:type="dxa"/>
                </w:tcPr>
                <w:p w14:paraId="0D316034" w14:textId="7DE87B6E" w:rsidR="00B27C4D" w:rsidRPr="00BE0BB5" w:rsidRDefault="00B27C4D" w:rsidP="00135EDD">
                  <w:pPr>
                    <w:pStyle w:val="ti-art"/>
                    <w:framePr w:hSpace="180" w:wrap="around" w:vAnchor="text" w:hAnchor="text" w:x="-136" w:y="1"/>
                    <w:spacing w:before="0" w:beforeAutospacing="0" w:after="0" w:afterAutospacing="0"/>
                    <w:suppressOverlap/>
                    <w:rPr>
                      <w:color w:val="000000" w:themeColor="text1"/>
                      <w:sz w:val="20"/>
                      <w:szCs w:val="20"/>
                      <w:lang w:val="en-US"/>
                    </w:rPr>
                  </w:pPr>
                  <w:r w:rsidRPr="00BE0BB5">
                    <w:rPr>
                      <w:rFonts w:eastAsia="Arial Unicode MS"/>
                      <w:b/>
                      <w:bCs/>
                      <w:color w:val="000000" w:themeColor="text1"/>
                      <w:sz w:val="20"/>
                      <w:szCs w:val="20"/>
                      <w:shd w:val="clear" w:color="auto" w:fill="FFFFFF"/>
                      <w:lang w:val="en-US"/>
                    </w:rPr>
                    <w:t xml:space="preserve">Mod standby </w:t>
                  </w:r>
                  <w:proofErr w:type="spellStart"/>
                  <w:r w:rsidRPr="00BE0BB5">
                    <w:rPr>
                      <w:rFonts w:eastAsia="Arial Unicode MS"/>
                      <w:b/>
                      <w:bCs/>
                      <w:color w:val="000000" w:themeColor="text1"/>
                      <w:sz w:val="20"/>
                      <w:szCs w:val="20"/>
                      <w:shd w:val="clear" w:color="auto" w:fill="FFFFFF"/>
                      <w:lang w:val="en-US"/>
                    </w:rPr>
                    <w:t>în</w:t>
                  </w:r>
                  <w:proofErr w:type="spellEnd"/>
                  <w:r w:rsidRPr="00BE0BB5">
                    <w:rPr>
                      <w:rFonts w:eastAsia="Arial Unicode MS"/>
                      <w:b/>
                      <w:bCs/>
                      <w:color w:val="000000" w:themeColor="text1"/>
                      <w:sz w:val="20"/>
                      <w:szCs w:val="20"/>
                      <w:shd w:val="clear" w:color="auto" w:fill="FFFFFF"/>
                      <w:lang w:val="en-US"/>
                    </w:rPr>
                    <w:t xml:space="preserve"> </w:t>
                  </w:r>
                  <w:proofErr w:type="spellStart"/>
                  <w:r w:rsidRPr="00BE0BB5">
                    <w:rPr>
                      <w:rFonts w:eastAsia="Arial Unicode MS"/>
                      <w:b/>
                      <w:bCs/>
                      <w:color w:val="000000" w:themeColor="text1"/>
                      <w:sz w:val="20"/>
                      <w:szCs w:val="20"/>
                      <w:shd w:val="clear" w:color="auto" w:fill="FFFFFF"/>
                      <w:lang w:val="en-US"/>
                    </w:rPr>
                    <w:t>rețea</w:t>
                  </w:r>
                  <w:proofErr w:type="spellEnd"/>
                </w:p>
              </w:tc>
            </w:tr>
            <w:tr w:rsidR="0015196A" w:rsidRPr="00BE0BB5" w14:paraId="781F1043" w14:textId="77777777" w:rsidTr="00585635">
              <w:tc>
                <w:tcPr>
                  <w:tcW w:w="1892" w:type="dxa"/>
                </w:tcPr>
                <w:p w14:paraId="3F08B5A7" w14:textId="1F05CEE6" w:rsidR="00B27C4D" w:rsidRPr="00BE0BB5" w:rsidRDefault="00B27C4D" w:rsidP="00135EDD">
                  <w:pPr>
                    <w:pStyle w:val="ti-art"/>
                    <w:framePr w:hSpace="180" w:wrap="around" w:vAnchor="text" w:hAnchor="text" w:x="-136" w:y="1"/>
                    <w:spacing w:before="0" w:beforeAutospacing="0" w:after="0" w:afterAutospacing="0"/>
                    <w:suppressOverlap/>
                    <w:rPr>
                      <w:color w:val="000000" w:themeColor="text1"/>
                      <w:sz w:val="20"/>
                      <w:szCs w:val="20"/>
                      <w:lang w:val="en-US"/>
                    </w:rPr>
                  </w:pPr>
                  <w:proofErr w:type="spellStart"/>
                  <w:r w:rsidRPr="00BE0BB5">
                    <w:rPr>
                      <w:rFonts w:eastAsia="Arial Unicode MS"/>
                      <w:color w:val="000000" w:themeColor="text1"/>
                      <w:sz w:val="20"/>
                      <w:szCs w:val="20"/>
                      <w:shd w:val="clear" w:color="auto" w:fill="FFFFFF"/>
                      <w:lang w:val="en-US"/>
                    </w:rPr>
                    <w:t>Limite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maxime</w:t>
                  </w:r>
                  <w:proofErr w:type="spellEnd"/>
                </w:p>
              </w:tc>
              <w:tc>
                <w:tcPr>
                  <w:tcW w:w="946" w:type="dxa"/>
                </w:tcPr>
                <w:p w14:paraId="4C2D949E" w14:textId="493D569B"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lang w:val="en-US"/>
                    </w:rPr>
                    <w:t>0,30</w:t>
                  </w:r>
                </w:p>
              </w:tc>
              <w:tc>
                <w:tcPr>
                  <w:tcW w:w="946" w:type="dxa"/>
                </w:tcPr>
                <w:p w14:paraId="0BAB6025" w14:textId="7EBF040F"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lang w:val="en-US"/>
                    </w:rPr>
                    <w:t>0,50</w:t>
                  </w:r>
                </w:p>
              </w:tc>
              <w:tc>
                <w:tcPr>
                  <w:tcW w:w="947" w:type="dxa"/>
                </w:tcPr>
                <w:p w14:paraId="489430C0" w14:textId="7C3594E5"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lang w:val="en-US"/>
                    </w:rPr>
                    <w:t>2,00</w:t>
                  </w:r>
                </w:p>
              </w:tc>
            </w:tr>
            <w:tr w:rsidR="0015196A" w:rsidRPr="00135EDD" w14:paraId="3D393A1F" w14:textId="77777777" w:rsidTr="00585635">
              <w:tc>
                <w:tcPr>
                  <w:tcW w:w="1892" w:type="dxa"/>
                </w:tcPr>
                <w:p w14:paraId="607B12FF" w14:textId="0AAFD730"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Toleranțe pentru funcții suplimentare, atunci când există și sunt activate</w:t>
                  </w:r>
                </w:p>
              </w:tc>
              <w:tc>
                <w:tcPr>
                  <w:tcW w:w="946" w:type="dxa"/>
                </w:tcPr>
                <w:p w14:paraId="6C949E38" w14:textId="77777777"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p>
              </w:tc>
              <w:tc>
                <w:tcPr>
                  <w:tcW w:w="946" w:type="dxa"/>
                </w:tcPr>
                <w:p w14:paraId="1C86C587" w14:textId="77777777"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p>
              </w:tc>
              <w:tc>
                <w:tcPr>
                  <w:tcW w:w="947" w:type="dxa"/>
                </w:tcPr>
                <w:p w14:paraId="79549731" w14:textId="77777777"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p>
              </w:tc>
            </w:tr>
            <w:tr w:rsidR="0015196A" w:rsidRPr="00BE0BB5" w14:paraId="139592F8" w14:textId="77777777" w:rsidTr="00585635">
              <w:tc>
                <w:tcPr>
                  <w:tcW w:w="1892" w:type="dxa"/>
                </w:tcPr>
                <w:p w14:paraId="6B5AB382" w14:textId="0850D14A"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Indicator de poziție</w:t>
                  </w:r>
                </w:p>
              </w:tc>
              <w:tc>
                <w:tcPr>
                  <w:tcW w:w="946" w:type="dxa"/>
                </w:tcPr>
                <w:p w14:paraId="11A5655C" w14:textId="55A0832F"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0,0</w:t>
                  </w:r>
                </w:p>
              </w:tc>
              <w:tc>
                <w:tcPr>
                  <w:tcW w:w="946" w:type="dxa"/>
                </w:tcPr>
                <w:p w14:paraId="112E39E4" w14:textId="3CD79470"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0,20</w:t>
                  </w:r>
                </w:p>
              </w:tc>
              <w:tc>
                <w:tcPr>
                  <w:tcW w:w="947" w:type="dxa"/>
                </w:tcPr>
                <w:p w14:paraId="356F8D89" w14:textId="45F3A9BA"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0,20</w:t>
                  </w:r>
                </w:p>
              </w:tc>
            </w:tr>
            <w:tr w:rsidR="0015196A" w:rsidRPr="00BE0BB5" w14:paraId="3CEF09FB" w14:textId="77777777" w:rsidTr="00585635">
              <w:tc>
                <w:tcPr>
                  <w:tcW w:w="1892" w:type="dxa"/>
                </w:tcPr>
                <w:p w14:paraId="31A86F06" w14:textId="5788E39F"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Dezactivare prin detectarea prezenței în încăpere</w:t>
                  </w:r>
                </w:p>
              </w:tc>
              <w:tc>
                <w:tcPr>
                  <w:tcW w:w="946" w:type="dxa"/>
                </w:tcPr>
                <w:p w14:paraId="25B80FCC" w14:textId="2308E1BD"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0,0</w:t>
                  </w:r>
                </w:p>
              </w:tc>
              <w:tc>
                <w:tcPr>
                  <w:tcW w:w="946" w:type="dxa"/>
                </w:tcPr>
                <w:p w14:paraId="2142DE0D" w14:textId="0772B42E"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0,50</w:t>
                  </w:r>
                </w:p>
              </w:tc>
              <w:tc>
                <w:tcPr>
                  <w:tcW w:w="947" w:type="dxa"/>
                </w:tcPr>
                <w:p w14:paraId="1D4D6381" w14:textId="21B7CC1F"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0,50</w:t>
                  </w:r>
                </w:p>
              </w:tc>
            </w:tr>
            <w:tr w:rsidR="0015196A" w:rsidRPr="00BE0BB5" w14:paraId="5CCB8E10" w14:textId="77777777" w:rsidTr="00585635">
              <w:tc>
                <w:tcPr>
                  <w:tcW w:w="1892" w:type="dxa"/>
                </w:tcPr>
                <w:p w14:paraId="1043AD87" w14:textId="0D24B78A"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Funcționalitate tactilă, dacă este utilizabilă pentru activare</w:t>
                  </w:r>
                </w:p>
              </w:tc>
              <w:tc>
                <w:tcPr>
                  <w:tcW w:w="946" w:type="dxa"/>
                </w:tcPr>
                <w:p w14:paraId="0F64C952" w14:textId="60A4DA91"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0,0</w:t>
                  </w:r>
                </w:p>
              </w:tc>
              <w:tc>
                <w:tcPr>
                  <w:tcW w:w="946" w:type="dxa"/>
                </w:tcPr>
                <w:p w14:paraId="288C07E3" w14:textId="22CB9F21"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1,00</w:t>
                  </w:r>
                </w:p>
              </w:tc>
              <w:tc>
                <w:tcPr>
                  <w:tcW w:w="947" w:type="dxa"/>
                </w:tcPr>
                <w:p w14:paraId="1F1752AE" w14:textId="47BEDE14"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1,00</w:t>
                  </w:r>
                </w:p>
              </w:tc>
            </w:tr>
            <w:tr w:rsidR="0015196A" w:rsidRPr="00BE0BB5" w14:paraId="6F068329" w14:textId="77777777" w:rsidTr="00585635">
              <w:tc>
                <w:tcPr>
                  <w:tcW w:w="1892" w:type="dxa"/>
                </w:tcPr>
                <w:p w14:paraId="427776F4" w14:textId="147B70A3"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Funcția HiNA</w:t>
                  </w:r>
                </w:p>
              </w:tc>
              <w:tc>
                <w:tcPr>
                  <w:tcW w:w="946" w:type="dxa"/>
                </w:tcPr>
                <w:p w14:paraId="7C1B5058" w14:textId="1C72E757"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BE0BB5">
                    <w:rPr>
                      <w:rFonts w:eastAsia="Arial Unicode MS"/>
                      <w:color w:val="000000" w:themeColor="text1"/>
                      <w:sz w:val="20"/>
                      <w:szCs w:val="20"/>
                      <w:shd w:val="clear" w:color="auto" w:fill="FFFFFF"/>
                    </w:rPr>
                    <w:t>0,0</w:t>
                  </w:r>
                </w:p>
              </w:tc>
              <w:tc>
                <w:tcPr>
                  <w:tcW w:w="946" w:type="dxa"/>
                </w:tcPr>
                <w:p w14:paraId="3EE63AC7" w14:textId="64266375"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BE0BB5">
                    <w:rPr>
                      <w:rFonts w:eastAsia="Arial Unicode MS"/>
                      <w:color w:val="000000" w:themeColor="text1"/>
                      <w:sz w:val="20"/>
                      <w:szCs w:val="20"/>
                      <w:shd w:val="clear" w:color="auto" w:fill="FFFFFF"/>
                    </w:rPr>
                    <w:t>0,0</w:t>
                  </w:r>
                </w:p>
              </w:tc>
              <w:tc>
                <w:tcPr>
                  <w:tcW w:w="947" w:type="dxa"/>
                </w:tcPr>
                <w:p w14:paraId="2169B30B" w14:textId="760F33FC"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BE0BB5">
                    <w:rPr>
                      <w:rFonts w:eastAsia="Arial Unicode MS"/>
                      <w:color w:val="000000" w:themeColor="text1"/>
                      <w:sz w:val="20"/>
                      <w:szCs w:val="20"/>
                      <w:shd w:val="clear" w:color="auto" w:fill="FFFFFF"/>
                    </w:rPr>
                    <w:t>4,00</w:t>
                  </w:r>
                </w:p>
              </w:tc>
            </w:tr>
            <w:tr w:rsidR="0015196A" w:rsidRPr="00BE0BB5" w14:paraId="390A172B" w14:textId="77777777" w:rsidTr="00585635">
              <w:tc>
                <w:tcPr>
                  <w:tcW w:w="1892" w:type="dxa"/>
                </w:tcPr>
                <w:p w14:paraId="70B329BE" w14:textId="4ED1DF6B"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t>Consumul de putere maxim total cu funcții suplimentare, dacă acestea există și sunt activate</w:t>
                  </w:r>
                </w:p>
              </w:tc>
              <w:tc>
                <w:tcPr>
                  <w:tcW w:w="946" w:type="dxa"/>
                </w:tcPr>
                <w:p w14:paraId="24556220" w14:textId="109A646C"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135EDD">
                    <w:rPr>
                      <w:rFonts w:eastAsia="Arial Unicode MS"/>
                      <w:i/>
                      <w:iCs/>
                      <w:color w:val="000000" w:themeColor="text1"/>
                      <w:sz w:val="20"/>
                      <w:szCs w:val="20"/>
                      <w:shd w:val="clear" w:color="auto" w:fill="FFFFFF"/>
                      <w:lang w:val="pt-BR"/>
                    </w:rPr>
                    <w:t xml:space="preserve">     </w:t>
                  </w:r>
                  <w:r w:rsidRPr="00BE0BB5">
                    <w:rPr>
                      <w:rFonts w:eastAsia="Arial Unicode MS"/>
                      <w:i/>
                      <w:iCs/>
                      <w:color w:val="000000" w:themeColor="text1"/>
                      <w:sz w:val="20"/>
                      <w:szCs w:val="20"/>
                      <w:shd w:val="clear" w:color="auto" w:fill="FFFFFF"/>
                      <w:lang w:val="en-US"/>
                    </w:rPr>
                    <w:t>0,30</w:t>
                  </w:r>
                </w:p>
              </w:tc>
              <w:tc>
                <w:tcPr>
                  <w:tcW w:w="946" w:type="dxa"/>
                </w:tcPr>
                <w:p w14:paraId="7AA22217" w14:textId="6E99D6C1"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i/>
                      <w:iCs/>
                      <w:color w:val="000000" w:themeColor="text1"/>
                      <w:sz w:val="20"/>
                      <w:szCs w:val="20"/>
                      <w:shd w:val="clear" w:color="auto" w:fill="FFFFFF"/>
                      <w:lang w:val="en-US"/>
                    </w:rPr>
                    <w:t xml:space="preserve">     2,20</w:t>
                  </w:r>
                </w:p>
              </w:tc>
              <w:tc>
                <w:tcPr>
                  <w:tcW w:w="947" w:type="dxa"/>
                </w:tcPr>
                <w:p w14:paraId="3902BC99" w14:textId="59EBEA72"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i/>
                      <w:iCs/>
                      <w:color w:val="000000" w:themeColor="text1"/>
                      <w:sz w:val="20"/>
                      <w:szCs w:val="20"/>
                      <w:shd w:val="clear" w:color="auto" w:fill="FFFFFF"/>
                      <w:lang w:val="en-US"/>
                    </w:rPr>
                    <w:t xml:space="preserve">     7,70</w:t>
                  </w:r>
                </w:p>
              </w:tc>
            </w:tr>
          </w:tbl>
          <w:p w14:paraId="64645318" w14:textId="77777777" w:rsidR="00B27C4D" w:rsidRPr="00BE0BB5" w:rsidRDefault="00B27C4D" w:rsidP="00AD1F73">
            <w:pPr>
              <w:pStyle w:val="ti-art"/>
              <w:numPr>
                <w:ilvl w:val="0"/>
                <w:numId w:val="24"/>
              </w:numPr>
              <w:shd w:val="clear" w:color="auto" w:fill="FFFFFF"/>
              <w:spacing w:before="0" w:beforeAutospacing="0" w:after="0" w:afterAutospacing="0"/>
              <w:rPr>
                <w:color w:val="000000" w:themeColor="text1"/>
                <w:sz w:val="20"/>
                <w:szCs w:val="20"/>
                <w:lang w:val="en-US"/>
              </w:rPr>
            </w:pPr>
            <w:proofErr w:type="spellStart"/>
            <w:r w:rsidRPr="00BE0BB5">
              <w:rPr>
                <w:rFonts w:eastAsia="Arial Unicode MS"/>
                <w:b/>
                <w:bCs/>
                <w:i/>
                <w:iCs/>
                <w:color w:val="000000" w:themeColor="text1"/>
                <w:sz w:val="20"/>
                <w:szCs w:val="20"/>
                <w:shd w:val="clear" w:color="auto" w:fill="FFFFFF"/>
                <w:lang w:val="en-US"/>
              </w:rPr>
              <w:lastRenderedPageBreak/>
              <w:t>Disponibilitatea</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modurilor</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oprit</w:t>
            </w:r>
            <w:proofErr w:type="spellEnd"/>
            <w:r w:rsidRPr="00BE0BB5">
              <w:rPr>
                <w:rFonts w:eastAsia="Arial Unicode MS"/>
                <w:b/>
                <w:bCs/>
                <w:i/>
                <w:iCs/>
                <w:color w:val="000000" w:themeColor="text1"/>
                <w:sz w:val="20"/>
                <w:szCs w:val="20"/>
                <w:shd w:val="clear" w:color="auto" w:fill="FFFFFF"/>
                <w:lang w:val="en-US"/>
              </w:rPr>
              <w:t xml:space="preserve">, standby </w:t>
            </w:r>
            <w:proofErr w:type="spellStart"/>
            <w:r w:rsidRPr="00BE0BB5">
              <w:rPr>
                <w:rFonts w:eastAsia="Arial Unicode MS"/>
                <w:b/>
                <w:bCs/>
                <w:i/>
                <w:iCs/>
                <w:color w:val="000000" w:themeColor="text1"/>
                <w:sz w:val="20"/>
                <w:szCs w:val="20"/>
                <w:shd w:val="clear" w:color="auto" w:fill="FFFFFF"/>
                <w:lang w:val="en-US"/>
              </w:rPr>
              <w:t>și</w:t>
            </w:r>
            <w:proofErr w:type="spellEnd"/>
            <w:r w:rsidRPr="00BE0BB5">
              <w:rPr>
                <w:rFonts w:eastAsia="Arial Unicode MS"/>
                <w:b/>
                <w:bCs/>
                <w:i/>
                <w:iCs/>
                <w:color w:val="000000" w:themeColor="text1"/>
                <w:sz w:val="20"/>
                <w:szCs w:val="20"/>
                <w:shd w:val="clear" w:color="auto" w:fill="FFFFFF"/>
                <w:lang w:val="en-US"/>
              </w:rPr>
              <w:t xml:space="preserve"> standby </w:t>
            </w:r>
            <w:proofErr w:type="spellStart"/>
            <w:r w:rsidRPr="00BE0BB5">
              <w:rPr>
                <w:rFonts w:eastAsia="Arial Unicode MS"/>
                <w:b/>
                <w:bCs/>
                <w:i/>
                <w:iCs/>
                <w:color w:val="000000" w:themeColor="text1"/>
                <w:sz w:val="20"/>
                <w:szCs w:val="20"/>
                <w:shd w:val="clear" w:color="auto" w:fill="FFFFFF"/>
                <w:lang w:val="en-US"/>
              </w:rPr>
              <w:t>în</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rețea</w:t>
            </w:r>
            <w:proofErr w:type="spellEnd"/>
          </w:p>
          <w:p w14:paraId="2FC75D91" w14:textId="77777777" w:rsidR="00B27C4D" w:rsidRPr="00BE0BB5"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BE0BB5">
              <w:rPr>
                <w:rFonts w:eastAsia="Arial Unicode MS"/>
                <w:color w:val="000000" w:themeColor="text1"/>
                <w:sz w:val="20"/>
                <w:szCs w:val="20"/>
                <w:shd w:val="clear" w:color="auto" w:fill="FFFFFF"/>
                <w:lang w:val="en-US"/>
              </w:rPr>
              <w:t>Afișajele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electronice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trebuie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furnizeze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modul</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oprit</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modul</w:t>
            </w:r>
            <w:proofErr w:type="spellEnd"/>
            <w:r w:rsidRPr="00BE0BB5">
              <w:rPr>
                <w:rFonts w:eastAsia="Arial Unicode MS"/>
                <w:color w:val="000000" w:themeColor="text1"/>
                <w:sz w:val="20"/>
                <w:szCs w:val="20"/>
                <w:shd w:val="clear" w:color="auto" w:fill="FFFFFF"/>
                <w:lang w:val="en-US"/>
              </w:rPr>
              <w:t xml:space="preserve"> standby </w:t>
            </w:r>
            <w:proofErr w:type="spellStart"/>
            <w:r w:rsidRPr="00BE0BB5">
              <w:rPr>
                <w:rFonts w:eastAsia="Arial Unicode MS"/>
                <w:color w:val="000000" w:themeColor="text1"/>
                <w:sz w:val="20"/>
                <w:szCs w:val="20"/>
                <w:shd w:val="clear" w:color="auto" w:fill="FFFFFF"/>
                <w:lang w:val="en-US"/>
              </w:rPr>
              <w:t>sau</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modul</w:t>
            </w:r>
            <w:proofErr w:type="spellEnd"/>
            <w:r w:rsidRPr="00BE0BB5">
              <w:rPr>
                <w:rFonts w:eastAsia="Arial Unicode MS"/>
                <w:color w:val="000000" w:themeColor="text1"/>
                <w:sz w:val="20"/>
                <w:szCs w:val="20"/>
                <w:shd w:val="clear" w:color="auto" w:fill="FFFFFF"/>
                <w:lang w:val="en-US"/>
              </w:rPr>
              <w:t xml:space="preserve"> standby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rețea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sau</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alte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moduri</w:t>
            </w:r>
            <w:proofErr w:type="spellEnd"/>
            <w:r w:rsidRPr="00BE0BB5">
              <w:rPr>
                <w:rFonts w:eastAsia="Arial Unicode MS"/>
                <w:color w:val="000000" w:themeColor="text1"/>
                <w:sz w:val="20"/>
                <w:szCs w:val="20"/>
                <w:shd w:val="clear" w:color="auto" w:fill="FFFFFF"/>
                <w:lang w:val="en-US"/>
              </w:rPr>
              <w:t xml:space="preserve"> care nu </w:t>
            </w:r>
            <w:proofErr w:type="spellStart"/>
            <w:r w:rsidRPr="00BE0BB5">
              <w:rPr>
                <w:rFonts w:eastAsia="Arial Unicode MS"/>
                <w:color w:val="000000" w:themeColor="text1"/>
                <w:sz w:val="20"/>
                <w:szCs w:val="20"/>
                <w:shd w:val="clear" w:color="auto" w:fill="FFFFFF"/>
                <w:lang w:val="en-US"/>
              </w:rPr>
              <w:t>depășesc</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cerințele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aplicabile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privind</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consumul</w:t>
            </w:r>
            <w:proofErr w:type="spellEnd"/>
            <w:r w:rsidRPr="00BE0BB5">
              <w:rPr>
                <w:rFonts w:eastAsia="Arial Unicode MS"/>
                <w:color w:val="000000" w:themeColor="text1"/>
                <w:sz w:val="20"/>
                <w:szCs w:val="20"/>
                <w:shd w:val="clear" w:color="auto" w:fill="FFFFFF"/>
                <w:lang w:val="en-US"/>
              </w:rPr>
              <w:t xml:space="preserve"> de </w:t>
            </w:r>
            <w:proofErr w:type="spellStart"/>
            <w:r w:rsidRPr="00BE0BB5">
              <w:rPr>
                <w:rFonts w:eastAsia="Arial Unicode MS"/>
                <w:color w:val="000000" w:themeColor="text1"/>
                <w:sz w:val="20"/>
                <w:szCs w:val="20"/>
                <w:shd w:val="clear" w:color="auto" w:fill="FFFFFF"/>
                <w:lang w:val="en-US"/>
              </w:rPr>
              <w:t>putere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modul</w:t>
            </w:r>
            <w:proofErr w:type="spellEnd"/>
            <w:r w:rsidRPr="00BE0BB5">
              <w:rPr>
                <w:rFonts w:eastAsia="Arial Unicode MS"/>
                <w:color w:val="000000" w:themeColor="text1"/>
                <w:sz w:val="20"/>
                <w:szCs w:val="20"/>
                <w:shd w:val="clear" w:color="auto" w:fill="FFFFFF"/>
                <w:lang w:val="en-US"/>
              </w:rPr>
              <w:t xml:space="preserve"> standby.</w:t>
            </w:r>
          </w:p>
          <w:p w14:paraId="6BE5BA33"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Dacă există, meniul de configurare, manualele de utilizare și alte tipuri de documentație trebuie să se refere la modul oprit, la modul standby sau la modul standby în rețea folosind acești termeni.</w:t>
            </w:r>
          </w:p>
          <w:p w14:paraId="2223E0E9"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Comutarea automată în modul oprit și/sau în modul standby și/sau într-un alt mod care nu depășește cerințele în materie de consum de putere aplicabile modului standby trebuie setată implicit, inclusiv în ceea ce privește afișajele în rețea a căror interfața de rețea este activată în modul pornit.</w:t>
            </w:r>
          </w:p>
          <w:p w14:paraId="74257D87"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Modul standby în rețea este dezactivat în „configurația normală” a oricărui televizor în rețea. Utilizatorului final i se solicită să confirme activarea modului standby în rețea, dacă acest lucru este necesar pentru funcția activată de la distanță, și utilizatorul final trebuie să îl poată dezactiva.</w:t>
            </w:r>
          </w:p>
          <w:p w14:paraId="6FA19E42" w14:textId="77777777" w:rsidR="00B27C4D" w:rsidRPr="00135EDD" w:rsidRDefault="00B27C4D" w:rsidP="00B27C4D">
            <w:pPr>
              <w:pStyle w:val="ti-art"/>
              <w:shd w:val="clear" w:color="auto" w:fill="FFFFFF"/>
              <w:spacing w:before="0" w:beforeAutospacing="0" w:after="0" w:afterAutospacing="0"/>
              <w:rPr>
                <w:color w:val="4472C4" w:themeColor="accent1"/>
                <w:lang w:val="pt-BR"/>
              </w:rPr>
            </w:pPr>
            <w:r>
              <w:fldChar w:fldCharType="begin"/>
            </w:r>
            <w:r w:rsidRPr="00135EDD">
              <w:rPr>
                <w:lang w:val="pt-BR"/>
              </w:rPr>
              <w:instrText>HYPERLINK "https://eur-lex.europa.eu/legal-content/RO/AUTO/?uri=celex:32021R0341" \o "32021R0341: REPLACED"</w:instrText>
            </w:r>
            <w:r>
              <w:fldChar w:fldCharType="separate"/>
            </w:r>
            <w:r w:rsidRPr="00135EDD">
              <w:rPr>
                <w:rStyle w:val="Hyperlink"/>
                <w:rFonts w:ascii="Arial Unicode MS" w:eastAsia="Arial Unicode MS" w:hAnsi="Arial Unicode MS" w:cs="Arial Unicode MS" w:hint="eastAsia"/>
                <w:b/>
                <w:bCs/>
                <w:color w:val="4472C4" w:themeColor="accent1"/>
                <w:sz w:val="21"/>
                <w:szCs w:val="21"/>
                <w:lang w:val="pt-BR"/>
              </w:rPr>
              <w:t>▼M1</w:t>
            </w:r>
            <w:r>
              <w:rPr>
                <w:rStyle w:val="Hyperlink"/>
                <w:rFonts w:ascii="Arial Unicode MS" w:eastAsia="Arial Unicode MS" w:hAnsi="Arial Unicode MS" w:cs="Arial Unicode MS"/>
                <w:b/>
                <w:bCs/>
                <w:color w:val="4472C4" w:themeColor="accent1"/>
                <w:sz w:val="21"/>
                <w:szCs w:val="21"/>
                <w:lang w:val="en-US"/>
              </w:rPr>
              <w:fldChar w:fldCharType="end"/>
            </w:r>
          </w:p>
          <w:p w14:paraId="543EC0CD"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Afișajele electronice în rețea trebuie să îndeplinească cerințele pentru modul standby în rețea cu dispozitivul declanșator de reactivare conectat la rețea și gata să activeze o instrucțiune de activare, atunci când este necesar.</w:t>
            </w:r>
          </w:p>
          <w:p w14:paraId="733EE053"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Atunci când nu este activat modul standby în rețea, afișajele electronice trebuie să îndeplinească cerințele pentru modul standby.</w:t>
            </w:r>
          </w:p>
          <w:p w14:paraId="4BAFD4F2" w14:textId="77777777" w:rsidR="00B27C4D" w:rsidRPr="00BE0BB5" w:rsidRDefault="00B27C4D" w:rsidP="00B27C4D">
            <w:pPr>
              <w:pStyle w:val="ti-art"/>
              <w:shd w:val="clear" w:color="auto" w:fill="FFFFFF"/>
              <w:spacing w:before="0" w:beforeAutospacing="0" w:after="0" w:afterAutospacing="0"/>
              <w:rPr>
                <w:color w:val="4472C4" w:themeColor="accent1"/>
              </w:rPr>
            </w:pPr>
            <w:r>
              <w:fldChar w:fldCharType="begin"/>
            </w:r>
            <w:r>
              <w:instrText>HYPERLINK "https://eur-lex.europa.eu/legal-content/RO/AUTO/?uri=celex:32019R2021" \o "32019R2021"</w:instrText>
            </w:r>
            <w:r>
              <w:fldChar w:fldCharType="separate"/>
            </w:r>
            <w:r w:rsidRPr="00BE0BB5">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p w14:paraId="00B01083" w14:textId="77777777" w:rsidR="00B27C4D" w:rsidRPr="00BE0BB5" w:rsidRDefault="00B27C4D" w:rsidP="00AD1F73">
            <w:pPr>
              <w:pStyle w:val="ti-art"/>
              <w:numPr>
                <w:ilvl w:val="0"/>
                <w:numId w:val="24"/>
              </w:numPr>
              <w:shd w:val="clear" w:color="auto" w:fill="FFFFFF"/>
              <w:spacing w:before="0" w:beforeAutospacing="0" w:after="0" w:afterAutospacing="0"/>
              <w:jc w:val="both"/>
              <w:rPr>
                <w:color w:val="333333"/>
                <w:sz w:val="20"/>
                <w:szCs w:val="20"/>
                <w:lang w:val="en-US"/>
              </w:rPr>
            </w:pPr>
            <w:r w:rsidRPr="00BE0BB5">
              <w:rPr>
                <w:rFonts w:eastAsia="Arial Unicode MS"/>
                <w:b/>
                <w:bCs/>
                <w:i/>
                <w:iCs/>
                <w:color w:val="333333"/>
                <w:sz w:val="20"/>
                <w:szCs w:val="20"/>
                <w:shd w:val="clear" w:color="auto" w:fill="FFFFFF"/>
                <w:lang w:val="en-US"/>
              </w:rPr>
              <w:t xml:space="preserve">Modul standby automat </w:t>
            </w:r>
            <w:proofErr w:type="spellStart"/>
            <w:r w:rsidRPr="00BE0BB5">
              <w:rPr>
                <w:rFonts w:eastAsia="Arial Unicode MS"/>
                <w:b/>
                <w:bCs/>
                <w:i/>
                <w:iCs/>
                <w:color w:val="333333"/>
                <w:sz w:val="20"/>
                <w:szCs w:val="20"/>
                <w:shd w:val="clear" w:color="auto" w:fill="FFFFFF"/>
                <w:lang w:val="en-US"/>
              </w:rPr>
              <w:t>în</w:t>
            </w:r>
            <w:proofErr w:type="spellEnd"/>
            <w:r w:rsidRPr="00BE0BB5">
              <w:rPr>
                <w:rFonts w:eastAsia="Arial Unicode MS"/>
                <w:b/>
                <w:bCs/>
                <w:i/>
                <w:iCs/>
                <w:color w:val="333333"/>
                <w:sz w:val="20"/>
                <w:szCs w:val="20"/>
                <w:shd w:val="clear" w:color="auto" w:fill="FFFFFF"/>
                <w:lang w:val="en-US"/>
              </w:rPr>
              <w:t xml:space="preserve"> </w:t>
            </w:r>
            <w:proofErr w:type="spellStart"/>
            <w:r w:rsidRPr="00BE0BB5">
              <w:rPr>
                <w:rFonts w:eastAsia="Arial Unicode MS"/>
                <w:b/>
                <w:bCs/>
                <w:i/>
                <w:iCs/>
                <w:color w:val="333333"/>
                <w:sz w:val="20"/>
                <w:szCs w:val="20"/>
                <w:shd w:val="clear" w:color="auto" w:fill="FFFFFF"/>
                <w:lang w:val="en-US"/>
              </w:rPr>
              <w:t>cazul</w:t>
            </w:r>
            <w:proofErr w:type="spellEnd"/>
            <w:r w:rsidRPr="00BE0BB5">
              <w:rPr>
                <w:rFonts w:eastAsia="Arial Unicode MS"/>
                <w:b/>
                <w:bCs/>
                <w:i/>
                <w:iCs/>
                <w:color w:val="333333"/>
                <w:sz w:val="20"/>
                <w:szCs w:val="20"/>
                <w:shd w:val="clear" w:color="auto" w:fill="FFFFFF"/>
                <w:lang w:val="en-US"/>
              </w:rPr>
              <w:t xml:space="preserve"> </w:t>
            </w:r>
            <w:proofErr w:type="spellStart"/>
            <w:r w:rsidRPr="00BE0BB5">
              <w:rPr>
                <w:rFonts w:eastAsia="Arial Unicode MS"/>
                <w:b/>
                <w:bCs/>
                <w:i/>
                <w:iCs/>
                <w:color w:val="333333"/>
                <w:sz w:val="20"/>
                <w:szCs w:val="20"/>
                <w:shd w:val="clear" w:color="auto" w:fill="FFFFFF"/>
                <w:lang w:val="en-US"/>
              </w:rPr>
              <w:t>televizoarelor</w:t>
            </w:r>
            <w:proofErr w:type="spellEnd"/>
          </w:p>
          <w:p w14:paraId="20717A9A" w14:textId="77777777" w:rsidR="00B27C4D" w:rsidRPr="00135EDD" w:rsidRDefault="00B27C4D" w:rsidP="00AD1F73">
            <w:pPr>
              <w:pStyle w:val="ti-art"/>
              <w:numPr>
                <w:ilvl w:val="0"/>
                <w:numId w:val="25"/>
              </w:numPr>
              <w:shd w:val="clear" w:color="auto" w:fill="FFFFFF"/>
              <w:spacing w:before="0" w:beforeAutospacing="0" w:after="0" w:afterAutospacing="0"/>
              <w:jc w:val="both"/>
              <w:rPr>
                <w:color w:val="333333"/>
                <w:sz w:val="20"/>
                <w:szCs w:val="20"/>
                <w:lang w:val="pt-BR"/>
              </w:rPr>
            </w:pPr>
            <w:proofErr w:type="spellStart"/>
            <w:r w:rsidRPr="00BE0BB5">
              <w:rPr>
                <w:rFonts w:eastAsia="Arial Unicode MS"/>
                <w:color w:val="333333"/>
                <w:sz w:val="20"/>
                <w:szCs w:val="20"/>
                <w:shd w:val="clear" w:color="auto" w:fill="FFFFFF"/>
                <w:lang w:val="en-US"/>
              </w:rPr>
              <w:t>Televizoarele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trebuie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să</w:t>
            </w:r>
            <w:proofErr w:type="spellEnd"/>
            <w:r w:rsidRPr="00BE0BB5">
              <w:rPr>
                <w:rFonts w:eastAsia="Arial Unicode MS"/>
                <w:color w:val="333333"/>
                <w:sz w:val="20"/>
                <w:szCs w:val="20"/>
                <w:shd w:val="clear" w:color="auto" w:fill="FFFFFF"/>
                <w:lang w:val="en-US"/>
              </w:rPr>
              <w:t xml:space="preserve"> fie </w:t>
            </w:r>
            <w:proofErr w:type="spellStart"/>
            <w:r w:rsidRPr="00BE0BB5">
              <w:rPr>
                <w:rFonts w:eastAsia="Arial Unicode MS"/>
                <w:color w:val="333333"/>
                <w:sz w:val="20"/>
                <w:szCs w:val="20"/>
                <w:shd w:val="clear" w:color="auto" w:fill="FFFFFF"/>
                <w:lang w:val="en-US"/>
              </w:rPr>
              <w:t>dotate</w:t>
            </w:r>
            <w:proofErr w:type="spellEnd"/>
            <w:r w:rsidRPr="00BE0BB5">
              <w:rPr>
                <w:rFonts w:eastAsia="Arial Unicode MS"/>
                <w:color w:val="333333"/>
                <w:sz w:val="20"/>
                <w:szCs w:val="20"/>
                <w:shd w:val="clear" w:color="auto" w:fill="FFFFFF"/>
                <w:lang w:val="en-US"/>
              </w:rPr>
              <w:t xml:space="preserve"> cu o </w:t>
            </w:r>
            <w:proofErr w:type="spellStart"/>
            <w:r w:rsidRPr="00BE0BB5">
              <w:rPr>
                <w:rFonts w:eastAsia="Arial Unicode MS"/>
                <w:color w:val="333333"/>
                <w:sz w:val="20"/>
                <w:szCs w:val="20"/>
                <w:shd w:val="clear" w:color="auto" w:fill="FFFFFF"/>
                <w:lang w:val="en-US"/>
              </w:rPr>
              <w:t>funcție</w:t>
            </w:r>
            <w:proofErr w:type="spellEnd"/>
            <w:r w:rsidRPr="00BE0BB5">
              <w:rPr>
                <w:rFonts w:eastAsia="Arial Unicode MS"/>
                <w:color w:val="333333"/>
                <w:sz w:val="20"/>
                <w:szCs w:val="20"/>
                <w:shd w:val="clear" w:color="auto" w:fill="FFFFFF"/>
                <w:lang w:val="en-US"/>
              </w:rPr>
              <w:t xml:space="preserve"> de </w:t>
            </w:r>
            <w:proofErr w:type="spellStart"/>
            <w:r w:rsidRPr="00BE0BB5">
              <w:rPr>
                <w:rFonts w:eastAsia="Arial Unicode MS"/>
                <w:color w:val="333333"/>
                <w:sz w:val="20"/>
                <w:szCs w:val="20"/>
                <w:shd w:val="clear" w:color="auto" w:fill="FFFFFF"/>
                <w:lang w:val="en-US"/>
              </w:rPr>
              <w:t>gestionare</w:t>
            </w:r>
            <w:proofErr w:type="spellEnd"/>
            <w:r w:rsidRPr="00BE0BB5">
              <w:rPr>
                <w:rFonts w:eastAsia="Arial Unicode MS"/>
                <w:color w:val="333333"/>
                <w:sz w:val="20"/>
                <w:szCs w:val="20"/>
                <w:shd w:val="clear" w:color="auto" w:fill="FFFFFF"/>
                <w:lang w:val="en-US"/>
              </w:rPr>
              <w:t xml:space="preserve"> a </w:t>
            </w:r>
            <w:proofErr w:type="spellStart"/>
            <w:r w:rsidRPr="00BE0BB5">
              <w:rPr>
                <w:rFonts w:eastAsia="Arial Unicode MS"/>
                <w:color w:val="333333"/>
                <w:sz w:val="20"/>
                <w:szCs w:val="20"/>
                <w:shd w:val="clear" w:color="auto" w:fill="FFFFFF"/>
                <w:lang w:val="en-US"/>
              </w:rPr>
              <w:t>puterii</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activată</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astfel</w:t>
            </w:r>
            <w:proofErr w:type="spellEnd"/>
            <w:r w:rsidRPr="00BE0BB5">
              <w:rPr>
                <w:rFonts w:eastAsia="Arial Unicode MS"/>
                <w:color w:val="333333"/>
                <w:sz w:val="20"/>
                <w:szCs w:val="20"/>
                <w:shd w:val="clear" w:color="auto" w:fill="FFFFFF"/>
                <w:lang w:val="en-US"/>
              </w:rPr>
              <w:t xml:space="preserve"> cum </w:t>
            </w:r>
            <w:proofErr w:type="spellStart"/>
            <w:r w:rsidRPr="00BE0BB5">
              <w:rPr>
                <w:rFonts w:eastAsia="Arial Unicode MS"/>
                <w:color w:val="333333"/>
                <w:sz w:val="20"/>
                <w:szCs w:val="20"/>
                <w:shd w:val="clear" w:color="auto" w:fill="FFFFFF"/>
                <w:lang w:val="en-US"/>
              </w:rPr>
              <w:t>este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livrată</w:t>
            </w:r>
            <w:proofErr w:type="spellEnd"/>
            <w:r w:rsidRPr="00BE0BB5">
              <w:rPr>
                <w:rFonts w:eastAsia="Arial Unicode MS"/>
                <w:color w:val="333333"/>
                <w:sz w:val="20"/>
                <w:szCs w:val="20"/>
                <w:shd w:val="clear" w:color="auto" w:fill="FFFFFF"/>
                <w:lang w:val="en-US"/>
              </w:rPr>
              <w:t xml:space="preserve"> de </w:t>
            </w:r>
            <w:proofErr w:type="spellStart"/>
            <w:r w:rsidRPr="00BE0BB5">
              <w:rPr>
                <w:rFonts w:eastAsia="Arial Unicode MS"/>
                <w:color w:val="333333"/>
                <w:sz w:val="20"/>
                <w:szCs w:val="20"/>
                <w:shd w:val="clear" w:color="auto" w:fill="FFFFFF"/>
                <w:lang w:val="en-US"/>
              </w:rPr>
              <w:t>producător</w:t>
            </w:r>
            <w:proofErr w:type="spellEnd"/>
            <w:r w:rsidRPr="00BE0BB5">
              <w:rPr>
                <w:rFonts w:eastAsia="Arial Unicode MS"/>
                <w:color w:val="333333"/>
                <w:sz w:val="20"/>
                <w:szCs w:val="20"/>
                <w:shd w:val="clear" w:color="auto" w:fill="FFFFFF"/>
                <w:lang w:val="en-US"/>
              </w:rPr>
              <w:t xml:space="preserve">, care, </w:t>
            </w:r>
            <w:proofErr w:type="spellStart"/>
            <w:r w:rsidRPr="00BE0BB5">
              <w:rPr>
                <w:rFonts w:eastAsia="Arial Unicode MS"/>
                <w:color w:val="333333"/>
                <w:sz w:val="20"/>
                <w:szCs w:val="20"/>
                <w:shd w:val="clear" w:color="auto" w:fill="FFFFFF"/>
                <w:lang w:val="en-US"/>
              </w:rPr>
              <w:t>după</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patru</w:t>
            </w:r>
            <w:proofErr w:type="spellEnd"/>
            <w:r w:rsidRPr="00BE0BB5">
              <w:rPr>
                <w:rFonts w:eastAsia="Arial Unicode MS"/>
                <w:color w:val="333333"/>
                <w:sz w:val="20"/>
                <w:szCs w:val="20"/>
                <w:shd w:val="clear" w:color="auto" w:fill="FFFFFF"/>
                <w:lang w:val="en-US"/>
              </w:rPr>
              <w:t xml:space="preserve"> de ore de la ultima </w:t>
            </w:r>
            <w:proofErr w:type="spellStart"/>
            <w:r w:rsidRPr="00BE0BB5">
              <w:rPr>
                <w:rFonts w:eastAsia="Arial Unicode MS"/>
                <w:color w:val="333333"/>
                <w:sz w:val="20"/>
                <w:szCs w:val="20"/>
                <w:shd w:val="clear" w:color="auto" w:fill="FFFFFF"/>
                <w:lang w:val="en-US"/>
              </w:rPr>
              <w:t>interacțiune</w:t>
            </w:r>
            <w:proofErr w:type="spellEnd"/>
            <w:r w:rsidRPr="00BE0BB5">
              <w:rPr>
                <w:rFonts w:eastAsia="Arial Unicode MS"/>
                <w:color w:val="333333"/>
                <w:sz w:val="20"/>
                <w:szCs w:val="20"/>
                <w:shd w:val="clear" w:color="auto" w:fill="FFFFFF"/>
                <w:lang w:val="en-US"/>
              </w:rPr>
              <w:t xml:space="preserve"> cu </w:t>
            </w:r>
            <w:proofErr w:type="spellStart"/>
            <w:r w:rsidRPr="00BE0BB5">
              <w:rPr>
                <w:rFonts w:eastAsia="Arial Unicode MS"/>
                <w:color w:val="333333"/>
                <w:sz w:val="20"/>
                <w:szCs w:val="20"/>
                <w:shd w:val="clear" w:color="auto" w:fill="FFFFFF"/>
                <w:lang w:val="en-US"/>
              </w:rPr>
              <w:t>utilizatorul</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comută</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televizorul</w:t>
            </w:r>
            <w:proofErr w:type="spellEnd"/>
            <w:r w:rsidRPr="00BE0BB5">
              <w:rPr>
                <w:rFonts w:eastAsia="Arial Unicode MS"/>
                <w:color w:val="333333"/>
                <w:sz w:val="20"/>
                <w:szCs w:val="20"/>
                <w:shd w:val="clear" w:color="auto" w:fill="FFFFFF"/>
                <w:lang w:val="en-US"/>
              </w:rPr>
              <w:t xml:space="preserve"> din </w:t>
            </w:r>
            <w:proofErr w:type="spellStart"/>
            <w:r w:rsidRPr="00BE0BB5">
              <w:rPr>
                <w:rFonts w:eastAsia="Arial Unicode MS"/>
                <w:color w:val="333333"/>
                <w:sz w:val="20"/>
                <w:szCs w:val="20"/>
                <w:shd w:val="clear" w:color="auto" w:fill="FFFFFF"/>
                <w:lang w:val="en-US"/>
              </w:rPr>
              <w:t>modul</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pornit</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modul</w:t>
            </w:r>
            <w:proofErr w:type="spellEnd"/>
            <w:r w:rsidRPr="00BE0BB5">
              <w:rPr>
                <w:rFonts w:eastAsia="Arial Unicode MS"/>
                <w:color w:val="333333"/>
                <w:sz w:val="20"/>
                <w:szCs w:val="20"/>
                <w:shd w:val="clear" w:color="auto" w:fill="FFFFFF"/>
                <w:lang w:val="en-US"/>
              </w:rPr>
              <w:t xml:space="preserve"> standby </w:t>
            </w:r>
            <w:proofErr w:type="spellStart"/>
            <w:r w:rsidRPr="00BE0BB5">
              <w:rPr>
                <w:rFonts w:eastAsia="Arial Unicode MS"/>
                <w:color w:val="333333"/>
                <w:sz w:val="20"/>
                <w:szCs w:val="20"/>
                <w:shd w:val="clear" w:color="auto" w:fill="FFFFFF"/>
                <w:lang w:val="en-US"/>
              </w:rPr>
              <w:t>sau</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modul</w:t>
            </w:r>
            <w:proofErr w:type="spellEnd"/>
            <w:r w:rsidRPr="00BE0BB5">
              <w:rPr>
                <w:rFonts w:eastAsia="Arial Unicode MS"/>
                <w:color w:val="333333"/>
                <w:sz w:val="20"/>
                <w:szCs w:val="20"/>
                <w:shd w:val="clear" w:color="auto" w:fill="FFFFFF"/>
                <w:lang w:val="en-US"/>
              </w:rPr>
              <w:t xml:space="preserve"> standby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rețea</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sau</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într</w:t>
            </w:r>
            <w:proofErr w:type="spellEnd"/>
            <w:r w:rsidRPr="00BE0BB5">
              <w:rPr>
                <w:rFonts w:eastAsia="Arial Unicode MS"/>
                <w:color w:val="333333"/>
                <w:sz w:val="20"/>
                <w:szCs w:val="20"/>
                <w:shd w:val="clear" w:color="auto" w:fill="FFFFFF"/>
                <w:lang w:val="en-US"/>
              </w:rPr>
              <w:t xml:space="preserve">-un alt mod care nu </w:t>
            </w:r>
            <w:proofErr w:type="spellStart"/>
            <w:r w:rsidRPr="00BE0BB5">
              <w:rPr>
                <w:rFonts w:eastAsia="Arial Unicode MS"/>
                <w:color w:val="333333"/>
                <w:sz w:val="20"/>
                <w:szCs w:val="20"/>
                <w:shd w:val="clear" w:color="auto" w:fill="FFFFFF"/>
                <w:lang w:val="en-US"/>
              </w:rPr>
              <w:t>depășește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cerințele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aplicabile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materie</w:t>
            </w:r>
            <w:proofErr w:type="spellEnd"/>
            <w:r w:rsidRPr="00BE0BB5">
              <w:rPr>
                <w:rFonts w:eastAsia="Arial Unicode MS"/>
                <w:color w:val="333333"/>
                <w:sz w:val="20"/>
                <w:szCs w:val="20"/>
                <w:shd w:val="clear" w:color="auto" w:fill="FFFFFF"/>
                <w:lang w:val="en-US"/>
              </w:rPr>
              <w:t xml:space="preserve"> de </w:t>
            </w:r>
            <w:proofErr w:type="spellStart"/>
            <w:r w:rsidRPr="00BE0BB5">
              <w:rPr>
                <w:rFonts w:eastAsia="Arial Unicode MS"/>
                <w:color w:val="333333"/>
                <w:sz w:val="20"/>
                <w:szCs w:val="20"/>
                <w:shd w:val="clear" w:color="auto" w:fill="FFFFFF"/>
                <w:lang w:val="en-US"/>
              </w:rPr>
              <w:t>consum</w:t>
            </w:r>
            <w:proofErr w:type="spellEnd"/>
            <w:r w:rsidRPr="00BE0BB5">
              <w:rPr>
                <w:rFonts w:eastAsia="Arial Unicode MS"/>
                <w:color w:val="333333"/>
                <w:sz w:val="20"/>
                <w:szCs w:val="20"/>
                <w:shd w:val="clear" w:color="auto" w:fill="FFFFFF"/>
                <w:lang w:val="en-US"/>
              </w:rPr>
              <w:t xml:space="preserve"> de </w:t>
            </w:r>
            <w:proofErr w:type="spellStart"/>
            <w:r w:rsidRPr="00BE0BB5">
              <w:rPr>
                <w:rFonts w:eastAsia="Arial Unicode MS"/>
                <w:color w:val="333333"/>
                <w:sz w:val="20"/>
                <w:szCs w:val="20"/>
                <w:shd w:val="clear" w:color="auto" w:fill="FFFFFF"/>
                <w:lang w:val="en-US"/>
              </w:rPr>
              <w:t>putere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respectiv</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pentru</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modul</w:t>
            </w:r>
            <w:proofErr w:type="spellEnd"/>
            <w:r w:rsidRPr="00BE0BB5">
              <w:rPr>
                <w:rFonts w:eastAsia="Arial Unicode MS"/>
                <w:color w:val="333333"/>
                <w:sz w:val="20"/>
                <w:szCs w:val="20"/>
                <w:shd w:val="clear" w:color="auto" w:fill="FFFFFF"/>
                <w:lang w:val="en-US"/>
              </w:rPr>
              <w:t xml:space="preserve"> standby </w:t>
            </w:r>
            <w:proofErr w:type="spellStart"/>
            <w:r w:rsidRPr="00BE0BB5">
              <w:rPr>
                <w:rFonts w:eastAsia="Arial Unicode MS"/>
                <w:color w:val="333333"/>
                <w:sz w:val="20"/>
                <w:szCs w:val="20"/>
                <w:shd w:val="clear" w:color="auto" w:fill="FFFFFF"/>
                <w:lang w:val="en-US"/>
              </w:rPr>
              <w:t>sau</w:t>
            </w:r>
            <w:proofErr w:type="spellEnd"/>
            <w:r w:rsidRPr="00BE0BB5">
              <w:rPr>
                <w:rFonts w:eastAsia="Arial Unicode MS"/>
                <w:color w:val="333333"/>
                <w:sz w:val="20"/>
                <w:szCs w:val="20"/>
                <w:shd w:val="clear" w:color="auto" w:fill="FFFFFF"/>
                <w:lang w:val="en-US"/>
              </w:rPr>
              <w:t xml:space="preserve"> standby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rețea</w:t>
            </w:r>
            <w:proofErr w:type="spellEnd"/>
            <w:r w:rsidRPr="00BE0BB5">
              <w:rPr>
                <w:rFonts w:eastAsia="Arial Unicode MS"/>
                <w:color w:val="333333"/>
                <w:sz w:val="20"/>
                <w:szCs w:val="20"/>
                <w:shd w:val="clear" w:color="auto" w:fill="FFFFFF"/>
                <w:lang w:val="en-US"/>
              </w:rPr>
              <w:t xml:space="preserve">. </w:t>
            </w:r>
            <w:r w:rsidRPr="00135EDD">
              <w:rPr>
                <w:rFonts w:eastAsia="Arial Unicode MS"/>
                <w:color w:val="333333"/>
                <w:sz w:val="20"/>
                <w:szCs w:val="20"/>
                <w:shd w:val="clear" w:color="auto" w:fill="FFFFFF"/>
                <w:lang w:val="pt-BR"/>
              </w:rPr>
              <w:t>Înainte de o astfel de comutare automată, televizoarele trebuie să indice, timp de cel puțin 20 de secunde, un mesaj de avertizare care să informeze utilizatorul cu privire la comutarea iminentă și la posibilitatea de a întârzia sau de a anula temporar comutarea.</w:t>
            </w:r>
          </w:p>
          <w:p w14:paraId="51416C43" w14:textId="77777777" w:rsidR="00B27C4D" w:rsidRPr="00135EDD" w:rsidRDefault="00B27C4D" w:rsidP="00AD1F73">
            <w:pPr>
              <w:pStyle w:val="ti-art"/>
              <w:numPr>
                <w:ilvl w:val="0"/>
                <w:numId w:val="25"/>
              </w:numPr>
              <w:shd w:val="clear" w:color="auto" w:fill="FFFFFF"/>
              <w:spacing w:before="0" w:beforeAutospacing="0" w:after="0" w:afterAutospacing="0"/>
              <w:jc w:val="both"/>
              <w:rPr>
                <w:color w:val="333333"/>
                <w:sz w:val="20"/>
                <w:szCs w:val="20"/>
                <w:lang w:val="pt-BR"/>
              </w:rPr>
            </w:pPr>
            <w:r w:rsidRPr="00135EDD">
              <w:rPr>
                <w:rFonts w:eastAsia="Arial Unicode MS"/>
                <w:color w:val="333333"/>
                <w:sz w:val="20"/>
                <w:szCs w:val="20"/>
                <w:shd w:val="clear" w:color="auto" w:fill="FFFFFF"/>
                <w:lang w:val="pt-BR"/>
              </w:rPr>
              <w:t xml:space="preserve">Dacă televizorul dispune de o funcție care permite utilizatorului să scurteze, să prelungească sau să dezactiveze perioada de patru de ore pentru </w:t>
            </w:r>
            <w:r w:rsidRPr="00135EDD">
              <w:rPr>
                <w:rFonts w:eastAsia="Arial Unicode MS"/>
                <w:color w:val="333333"/>
                <w:sz w:val="20"/>
                <w:szCs w:val="20"/>
                <w:shd w:val="clear" w:color="auto" w:fill="FFFFFF"/>
                <w:lang w:val="pt-BR"/>
              </w:rPr>
              <w:lastRenderedPageBreak/>
              <w:t>tranzițiile automate de mod descrise la litera (a), trebuie să apară un mesaj de avertizare cu privire la o posibilă creștere a consumului de energie și trebuie să se solicite o confirmare a noii setări, în cazul în care se selectează o prelungire care depășește perioada de patru ore sau o dezactivare.</w:t>
            </w:r>
          </w:p>
          <w:p w14:paraId="3F475793" w14:textId="77777777" w:rsidR="00B27C4D" w:rsidRPr="00135EDD" w:rsidRDefault="00B27C4D" w:rsidP="00AD1F73">
            <w:pPr>
              <w:pStyle w:val="ti-art"/>
              <w:numPr>
                <w:ilvl w:val="0"/>
                <w:numId w:val="25"/>
              </w:numPr>
              <w:shd w:val="clear" w:color="auto" w:fill="FFFFFF"/>
              <w:spacing w:before="0" w:beforeAutospacing="0" w:after="0" w:afterAutospacing="0"/>
              <w:jc w:val="both"/>
              <w:rPr>
                <w:color w:val="333333"/>
                <w:sz w:val="20"/>
                <w:szCs w:val="20"/>
                <w:lang w:val="pt-BR"/>
              </w:rPr>
            </w:pPr>
            <w:r w:rsidRPr="00135EDD">
              <w:rPr>
                <w:rFonts w:eastAsia="Arial Unicode MS"/>
                <w:color w:val="333333"/>
                <w:sz w:val="20"/>
                <w:szCs w:val="20"/>
                <w:shd w:val="clear" w:color="auto" w:fill="FFFFFF"/>
                <w:lang w:val="pt-BR"/>
              </w:rPr>
              <w:t>În cazul în care televizorul este prevăzut cu un senzor de prezență, tranziția automată de la modul pornit către orice mod, astfel cum este descrisă la litera (a), se aplică în cazul în care nu este detectată nicio prezență timp de maximum o oră.</w:t>
            </w:r>
          </w:p>
          <w:p w14:paraId="1A8527B2" w14:textId="77777777" w:rsidR="00B27C4D" w:rsidRPr="00135EDD" w:rsidRDefault="00B27C4D" w:rsidP="00AD1F73">
            <w:pPr>
              <w:pStyle w:val="ti-art"/>
              <w:numPr>
                <w:ilvl w:val="0"/>
                <w:numId w:val="25"/>
              </w:numPr>
              <w:shd w:val="clear" w:color="auto" w:fill="FFFFFF"/>
              <w:spacing w:before="0" w:beforeAutospacing="0" w:after="0" w:afterAutospacing="0"/>
              <w:jc w:val="both"/>
              <w:rPr>
                <w:color w:val="333333"/>
                <w:sz w:val="20"/>
                <w:szCs w:val="20"/>
                <w:lang w:val="pt-BR"/>
              </w:rPr>
            </w:pPr>
            <w:r w:rsidRPr="00135EDD">
              <w:rPr>
                <w:rFonts w:eastAsia="Arial Unicode MS"/>
                <w:color w:val="333333"/>
                <w:sz w:val="20"/>
                <w:szCs w:val="20"/>
                <w:shd w:val="clear" w:color="auto" w:fill="FFFFFF"/>
                <w:lang w:val="pt-BR"/>
              </w:rPr>
              <w:t>Televizoarele cu mai multe surse de intrare selecționabile trebuie să acorde mai multă prioritate protocoalelor de gestionare a consumului de putere ale sursei de semnal selectate și afișate decât acestor mecanisme implicite de gestionare a consumului de putere descrise la literele (a)-(c) de mai sus.</w:t>
            </w:r>
          </w:p>
          <w:p w14:paraId="72413722" w14:textId="77777777" w:rsidR="00B27C4D" w:rsidRPr="00BE0BB5" w:rsidRDefault="00B27C4D" w:rsidP="00AD1F73">
            <w:pPr>
              <w:pStyle w:val="ti-art"/>
              <w:numPr>
                <w:ilvl w:val="0"/>
                <w:numId w:val="24"/>
              </w:numPr>
              <w:shd w:val="clear" w:color="auto" w:fill="FFFFFF"/>
              <w:spacing w:before="0" w:beforeAutospacing="0" w:after="0" w:afterAutospacing="0"/>
              <w:jc w:val="both"/>
              <w:rPr>
                <w:color w:val="333333"/>
                <w:sz w:val="20"/>
                <w:szCs w:val="20"/>
                <w:lang w:val="en-US"/>
              </w:rPr>
            </w:pPr>
            <w:r w:rsidRPr="00BE0BB5">
              <w:rPr>
                <w:rFonts w:eastAsia="Arial Unicode MS"/>
                <w:b/>
                <w:bCs/>
                <w:i/>
                <w:iCs/>
                <w:color w:val="333333"/>
                <w:sz w:val="20"/>
                <w:szCs w:val="20"/>
                <w:shd w:val="clear" w:color="auto" w:fill="FFFFFF"/>
                <w:lang w:val="en-US"/>
              </w:rPr>
              <w:t xml:space="preserve">Modul standby automat </w:t>
            </w:r>
            <w:proofErr w:type="spellStart"/>
            <w:r w:rsidRPr="00BE0BB5">
              <w:rPr>
                <w:rFonts w:eastAsia="Arial Unicode MS"/>
                <w:b/>
                <w:bCs/>
                <w:i/>
                <w:iCs/>
                <w:color w:val="333333"/>
                <w:sz w:val="20"/>
                <w:szCs w:val="20"/>
                <w:shd w:val="clear" w:color="auto" w:fill="FFFFFF"/>
                <w:lang w:val="en-US"/>
              </w:rPr>
              <w:t>în</w:t>
            </w:r>
            <w:proofErr w:type="spellEnd"/>
            <w:r w:rsidRPr="00BE0BB5">
              <w:rPr>
                <w:rFonts w:eastAsia="Arial Unicode MS"/>
                <w:b/>
                <w:bCs/>
                <w:i/>
                <w:iCs/>
                <w:color w:val="333333"/>
                <w:sz w:val="20"/>
                <w:szCs w:val="20"/>
                <w:shd w:val="clear" w:color="auto" w:fill="FFFFFF"/>
                <w:lang w:val="en-US"/>
              </w:rPr>
              <w:t xml:space="preserve"> </w:t>
            </w:r>
            <w:proofErr w:type="spellStart"/>
            <w:r w:rsidRPr="00BE0BB5">
              <w:rPr>
                <w:rFonts w:eastAsia="Arial Unicode MS"/>
                <w:b/>
                <w:bCs/>
                <w:i/>
                <w:iCs/>
                <w:color w:val="333333"/>
                <w:sz w:val="20"/>
                <w:szCs w:val="20"/>
                <w:shd w:val="clear" w:color="auto" w:fill="FFFFFF"/>
                <w:lang w:val="en-US"/>
              </w:rPr>
              <w:t>cazul</w:t>
            </w:r>
            <w:proofErr w:type="spellEnd"/>
            <w:r w:rsidRPr="00BE0BB5">
              <w:rPr>
                <w:rFonts w:eastAsia="Arial Unicode MS"/>
                <w:b/>
                <w:bCs/>
                <w:i/>
                <w:iCs/>
                <w:color w:val="333333"/>
                <w:sz w:val="20"/>
                <w:szCs w:val="20"/>
                <w:shd w:val="clear" w:color="auto" w:fill="FFFFFF"/>
                <w:lang w:val="en-US"/>
              </w:rPr>
              <w:t xml:space="preserve"> </w:t>
            </w:r>
            <w:proofErr w:type="spellStart"/>
            <w:r w:rsidRPr="00BE0BB5">
              <w:rPr>
                <w:rFonts w:eastAsia="Arial Unicode MS"/>
                <w:b/>
                <w:bCs/>
                <w:i/>
                <w:iCs/>
                <w:color w:val="333333"/>
                <w:sz w:val="20"/>
                <w:szCs w:val="20"/>
                <w:shd w:val="clear" w:color="auto" w:fill="FFFFFF"/>
                <w:lang w:val="en-US"/>
              </w:rPr>
              <w:t>altor</w:t>
            </w:r>
            <w:proofErr w:type="spellEnd"/>
            <w:r w:rsidRPr="00BE0BB5">
              <w:rPr>
                <w:rFonts w:eastAsia="Arial Unicode MS"/>
                <w:b/>
                <w:bCs/>
                <w:i/>
                <w:iCs/>
                <w:color w:val="333333"/>
                <w:sz w:val="20"/>
                <w:szCs w:val="20"/>
                <w:shd w:val="clear" w:color="auto" w:fill="FFFFFF"/>
                <w:lang w:val="en-US"/>
              </w:rPr>
              <w:t xml:space="preserve"> </w:t>
            </w:r>
            <w:proofErr w:type="spellStart"/>
            <w:r w:rsidRPr="00BE0BB5">
              <w:rPr>
                <w:rFonts w:eastAsia="Arial Unicode MS"/>
                <w:b/>
                <w:bCs/>
                <w:i/>
                <w:iCs/>
                <w:color w:val="333333"/>
                <w:sz w:val="20"/>
                <w:szCs w:val="20"/>
                <w:shd w:val="clear" w:color="auto" w:fill="FFFFFF"/>
                <w:lang w:val="en-US"/>
              </w:rPr>
              <w:t>afișaje</w:t>
            </w:r>
            <w:proofErr w:type="spellEnd"/>
            <w:r w:rsidRPr="00BE0BB5">
              <w:rPr>
                <w:rFonts w:eastAsia="Arial Unicode MS"/>
                <w:b/>
                <w:bCs/>
                <w:i/>
                <w:iCs/>
                <w:color w:val="333333"/>
                <w:sz w:val="20"/>
                <w:szCs w:val="20"/>
                <w:shd w:val="clear" w:color="auto" w:fill="FFFFFF"/>
                <w:lang w:val="en-US"/>
              </w:rPr>
              <w:t xml:space="preserve"> </w:t>
            </w:r>
            <w:proofErr w:type="spellStart"/>
            <w:r w:rsidRPr="00BE0BB5">
              <w:rPr>
                <w:rFonts w:eastAsia="Arial Unicode MS"/>
                <w:b/>
                <w:bCs/>
                <w:i/>
                <w:iCs/>
                <w:color w:val="333333"/>
                <w:sz w:val="20"/>
                <w:szCs w:val="20"/>
                <w:shd w:val="clear" w:color="auto" w:fill="FFFFFF"/>
                <w:lang w:val="en-US"/>
              </w:rPr>
              <w:t>decât</w:t>
            </w:r>
            <w:proofErr w:type="spellEnd"/>
            <w:r w:rsidRPr="00BE0BB5">
              <w:rPr>
                <w:rFonts w:eastAsia="Arial Unicode MS"/>
                <w:b/>
                <w:bCs/>
                <w:i/>
                <w:iCs/>
                <w:color w:val="333333"/>
                <w:sz w:val="20"/>
                <w:szCs w:val="20"/>
                <w:shd w:val="clear" w:color="auto" w:fill="FFFFFF"/>
                <w:lang w:val="en-US"/>
              </w:rPr>
              <w:t xml:space="preserve"> </w:t>
            </w:r>
            <w:proofErr w:type="spellStart"/>
            <w:r w:rsidRPr="00BE0BB5">
              <w:rPr>
                <w:rFonts w:eastAsia="Arial Unicode MS"/>
                <w:b/>
                <w:bCs/>
                <w:i/>
                <w:iCs/>
                <w:color w:val="333333"/>
                <w:sz w:val="20"/>
                <w:szCs w:val="20"/>
                <w:shd w:val="clear" w:color="auto" w:fill="FFFFFF"/>
                <w:lang w:val="en-US"/>
              </w:rPr>
              <w:t>televizoarele</w:t>
            </w:r>
            <w:proofErr w:type="spellEnd"/>
          </w:p>
          <w:p w14:paraId="0AC9D71B" w14:textId="77777777" w:rsidR="00B27C4D" w:rsidRPr="00BE0BB5" w:rsidRDefault="00B27C4D" w:rsidP="0015196A">
            <w:pPr>
              <w:pStyle w:val="ti-art"/>
              <w:shd w:val="clear" w:color="auto" w:fill="FFFFFF"/>
              <w:spacing w:before="0" w:beforeAutospacing="0" w:after="0" w:afterAutospacing="0"/>
              <w:ind w:left="360"/>
              <w:jc w:val="both"/>
              <w:rPr>
                <w:rFonts w:eastAsia="Arial Unicode MS"/>
                <w:color w:val="333333"/>
                <w:sz w:val="20"/>
                <w:szCs w:val="20"/>
                <w:shd w:val="clear" w:color="auto" w:fill="FFFFFF"/>
                <w:lang w:val="en-US"/>
              </w:rPr>
            </w:pPr>
            <w:proofErr w:type="spellStart"/>
            <w:r w:rsidRPr="00BE0BB5">
              <w:rPr>
                <w:rFonts w:eastAsia="Arial Unicode MS"/>
                <w:color w:val="333333"/>
                <w:sz w:val="20"/>
                <w:szCs w:val="20"/>
                <w:shd w:val="clear" w:color="auto" w:fill="FFFFFF"/>
                <w:lang w:val="en-US"/>
              </w:rPr>
              <w:t>Afișajele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electronice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altele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decât</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televizoarele</w:t>
            </w:r>
            <w:proofErr w:type="spellEnd"/>
            <w:r w:rsidRPr="00BE0BB5">
              <w:rPr>
                <w:rFonts w:eastAsia="Arial Unicode MS"/>
                <w:color w:val="333333"/>
                <w:sz w:val="20"/>
                <w:szCs w:val="20"/>
                <w:shd w:val="clear" w:color="auto" w:fill="FFFFFF"/>
                <w:lang w:val="en-US"/>
              </w:rPr>
              <w:t xml:space="preserve">, cu </w:t>
            </w:r>
            <w:proofErr w:type="spellStart"/>
            <w:r w:rsidRPr="00BE0BB5">
              <w:rPr>
                <w:rFonts w:eastAsia="Arial Unicode MS"/>
                <w:color w:val="333333"/>
                <w:sz w:val="20"/>
                <w:szCs w:val="20"/>
                <w:shd w:val="clear" w:color="auto" w:fill="FFFFFF"/>
                <w:lang w:val="en-US"/>
              </w:rPr>
              <w:t>diferite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surse</w:t>
            </w:r>
            <w:proofErr w:type="spellEnd"/>
            <w:r w:rsidRPr="00BE0BB5">
              <w:rPr>
                <w:rFonts w:eastAsia="Arial Unicode MS"/>
                <w:color w:val="333333"/>
                <w:sz w:val="20"/>
                <w:szCs w:val="20"/>
                <w:shd w:val="clear" w:color="auto" w:fill="FFFFFF"/>
                <w:lang w:val="en-US"/>
              </w:rPr>
              <w:t xml:space="preserve"> de </w:t>
            </w:r>
            <w:proofErr w:type="spellStart"/>
            <w:r w:rsidRPr="00BE0BB5">
              <w:rPr>
                <w:rFonts w:eastAsia="Arial Unicode MS"/>
                <w:color w:val="333333"/>
                <w:sz w:val="20"/>
                <w:szCs w:val="20"/>
                <w:shd w:val="clear" w:color="auto" w:fill="FFFFFF"/>
                <w:lang w:val="en-US"/>
              </w:rPr>
              <w:t>intrare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selecționabile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trebuie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să</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realizeze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comutarea</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astfel</w:t>
            </w:r>
            <w:proofErr w:type="spellEnd"/>
            <w:r w:rsidRPr="00BE0BB5">
              <w:rPr>
                <w:rFonts w:eastAsia="Arial Unicode MS"/>
                <w:color w:val="333333"/>
                <w:sz w:val="20"/>
                <w:szCs w:val="20"/>
                <w:shd w:val="clear" w:color="auto" w:fill="FFFFFF"/>
                <w:lang w:val="en-US"/>
              </w:rPr>
              <w:t xml:space="preserve"> cum sunt configurate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configurația</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normală</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modul</w:t>
            </w:r>
            <w:proofErr w:type="spellEnd"/>
            <w:r w:rsidRPr="00BE0BB5">
              <w:rPr>
                <w:rFonts w:eastAsia="Arial Unicode MS"/>
                <w:color w:val="333333"/>
                <w:sz w:val="20"/>
                <w:szCs w:val="20"/>
                <w:shd w:val="clear" w:color="auto" w:fill="FFFFFF"/>
                <w:lang w:val="en-US"/>
              </w:rPr>
              <w:t xml:space="preserve"> standby,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modul</w:t>
            </w:r>
            <w:proofErr w:type="spellEnd"/>
            <w:r w:rsidRPr="00BE0BB5">
              <w:rPr>
                <w:rFonts w:eastAsia="Arial Unicode MS"/>
                <w:color w:val="333333"/>
                <w:sz w:val="20"/>
                <w:szCs w:val="20"/>
                <w:shd w:val="clear" w:color="auto" w:fill="FFFFFF"/>
                <w:lang w:val="en-US"/>
              </w:rPr>
              <w:t xml:space="preserve"> standby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rețea</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sau</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într</w:t>
            </w:r>
            <w:proofErr w:type="spellEnd"/>
            <w:r w:rsidRPr="00BE0BB5">
              <w:rPr>
                <w:rFonts w:eastAsia="Arial Unicode MS"/>
                <w:color w:val="333333"/>
                <w:sz w:val="20"/>
                <w:szCs w:val="20"/>
                <w:shd w:val="clear" w:color="auto" w:fill="FFFFFF"/>
                <w:lang w:val="en-US"/>
              </w:rPr>
              <w:t xml:space="preserve">-un alt mod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care nu sunt </w:t>
            </w:r>
            <w:proofErr w:type="spellStart"/>
            <w:r w:rsidRPr="00BE0BB5">
              <w:rPr>
                <w:rFonts w:eastAsia="Arial Unicode MS"/>
                <w:color w:val="333333"/>
                <w:sz w:val="20"/>
                <w:szCs w:val="20"/>
                <w:shd w:val="clear" w:color="auto" w:fill="FFFFFF"/>
                <w:lang w:val="en-US"/>
              </w:rPr>
              <w:t>depășite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cerințele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aplicabile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privind</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consumul</w:t>
            </w:r>
            <w:proofErr w:type="spellEnd"/>
            <w:r w:rsidRPr="00BE0BB5">
              <w:rPr>
                <w:rFonts w:eastAsia="Arial Unicode MS"/>
                <w:color w:val="333333"/>
                <w:sz w:val="20"/>
                <w:szCs w:val="20"/>
                <w:shd w:val="clear" w:color="auto" w:fill="FFFFFF"/>
                <w:lang w:val="en-US"/>
              </w:rPr>
              <w:t xml:space="preserve"> de </w:t>
            </w:r>
            <w:proofErr w:type="spellStart"/>
            <w:r w:rsidRPr="00BE0BB5">
              <w:rPr>
                <w:rFonts w:eastAsia="Arial Unicode MS"/>
                <w:color w:val="333333"/>
                <w:sz w:val="20"/>
                <w:szCs w:val="20"/>
                <w:shd w:val="clear" w:color="auto" w:fill="FFFFFF"/>
                <w:lang w:val="en-US"/>
              </w:rPr>
              <w:t>putere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modul</w:t>
            </w:r>
            <w:proofErr w:type="spellEnd"/>
            <w:r w:rsidRPr="00BE0BB5">
              <w:rPr>
                <w:rFonts w:eastAsia="Arial Unicode MS"/>
                <w:color w:val="333333"/>
                <w:sz w:val="20"/>
                <w:szCs w:val="20"/>
                <w:shd w:val="clear" w:color="auto" w:fill="FFFFFF"/>
                <w:lang w:val="en-US"/>
              </w:rPr>
              <w:t xml:space="preserve"> standby </w:t>
            </w:r>
            <w:proofErr w:type="spellStart"/>
            <w:r w:rsidRPr="00BE0BB5">
              <w:rPr>
                <w:rFonts w:eastAsia="Arial Unicode MS"/>
                <w:color w:val="333333"/>
                <w:sz w:val="20"/>
                <w:szCs w:val="20"/>
                <w:shd w:val="clear" w:color="auto" w:fill="FFFFFF"/>
                <w:lang w:val="en-US"/>
              </w:rPr>
              <w:t>sau</w:t>
            </w:r>
            <w:proofErr w:type="spellEnd"/>
            <w:r w:rsidRPr="00BE0BB5">
              <w:rPr>
                <w:rFonts w:eastAsia="Arial Unicode MS"/>
                <w:color w:val="333333"/>
                <w:sz w:val="20"/>
                <w:szCs w:val="20"/>
                <w:shd w:val="clear" w:color="auto" w:fill="FFFFFF"/>
                <w:lang w:val="en-US"/>
              </w:rPr>
              <w:t xml:space="preserve"> standby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rețea</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atunci</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când</w:t>
            </w:r>
            <w:proofErr w:type="spellEnd"/>
            <w:r w:rsidRPr="00BE0BB5">
              <w:rPr>
                <w:rFonts w:eastAsia="Arial Unicode MS"/>
                <w:color w:val="333333"/>
                <w:sz w:val="20"/>
                <w:szCs w:val="20"/>
                <w:shd w:val="clear" w:color="auto" w:fill="FFFFFF"/>
                <w:lang w:val="en-US"/>
              </w:rPr>
              <w:t xml:space="preserve"> nu </w:t>
            </w:r>
            <w:proofErr w:type="spellStart"/>
            <w:r w:rsidRPr="00BE0BB5">
              <w:rPr>
                <w:rFonts w:eastAsia="Arial Unicode MS"/>
                <w:color w:val="333333"/>
                <w:sz w:val="20"/>
                <w:szCs w:val="20"/>
                <w:shd w:val="clear" w:color="auto" w:fill="FFFFFF"/>
                <w:lang w:val="en-US"/>
              </w:rPr>
              <w:t>este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detectată</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nicio</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sursă</w:t>
            </w:r>
            <w:proofErr w:type="spellEnd"/>
            <w:r w:rsidRPr="00BE0BB5">
              <w:rPr>
                <w:rFonts w:eastAsia="Arial Unicode MS"/>
                <w:color w:val="333333"/>
                <w:sz w:val="20"/>
                <w:szCs w:val="20"/>
                <w:shd w:val="clear" w:color="auto" w:fill="FFFFFF"/>
                <w:lang w:val="en-US"/>
              </w:rPr>
              <w:t xml:space="preserve"> de </w:t>
            </w:r>
            <w:proofErr w:type="spellStart"/>
            <w:r w:rsidRPr="00BE0BB5">
              <w:rPr>
                <w:rFonts w:eastAsia="Arial Unicode MS"/>
                <w:color w:val="333333"/>
                <w:sz w:val="20"/>
                <w:szCs w:val="20"/>
                <w:shd w:val="clear" w:color="auto" w:fill="FFFFFF"/>
                <w:lang w:val="en-US"/>
              </w:rPr>
              <w:t>intrare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timp</w:t>
            </w:r>
            <w:proofErr w:type="spellEnd"/>
            <w:r w:rsidRPr="00BE0BB5">
              <w:rPr>
                <w:rFonts w:eastAsia="Arial Unicode MS"/>
                <w:color w:val="333333"/>
                <w:sz w:val="20"/>
                <w:szCs w:val="20"/>
                <w:shd w:val="clear" w:color="auto" w:fill="FFFFFF"/>
                <w:lang w:val="en-US"/>
              </w:rPr>
              <w:t xml:space="preserve"> de </w:t>
            </w:r>
            <w:proofErr w:type="spellStart"/>
            <w:r w:rsidRPr="00BE0BB5">
              <w:rPr>
                <w:rFonts w:eastAsia="Arial Unicode MS"/>
                <w:color w:val="333333"/>
                <w:sz w:val="20"/>
                <w:szCs w:val="20"/>
                <w:shd w:val="clear" w:color="auto" w:fill="FFFFFF"/>
                <w:lang w:val="en-US"/>
              </w:rPr>
              <w:t>peste</w:t>
            </w:r>
            <w:proofErr w:type="spellEnd"/>
            <w:r w:rsidRPr="00BE0BB5">
              <w:rPr>
                <w:rFonts w:eastAsia="Arial Unicode MS"/>
                <w:color w:val="333333"/>
                <w:sz w:val="20"/>
                <w:szCs w:val="20"/>
                <w:shd w:val="clear" w:color="auto" w:fill="FFFFFF"/>
                <w:lang w:val="en-US"/>
              </w:rPr>
              <w:t xml:space="preserve"> 10 </w:t>
            </w:r>
            <w:proofErr w:type="spellStart"/>
            <w:r w:rsidRPr="00BE0BB5">
              <w:rPr>
                <w:rFonts w:eastAsia="Arial Unicode MS"/>
                <w:color w:val="333333"/>
                <w:sz w:val="20"/>
                <w:szCs w:val="20"/>
                <w:shd w:val="clear" w:color="auto" w:fill="FFFFFF"/>
                <w:lang w:val="en-US"/>
              </w:rPr>
              <w:t>secunde</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și</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în</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cazul</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tablelor</w:t>
            </w:r>
            <w:proofErr w:type="spellEnd"/>
            <w:r w:rsidRPr="00BE0BB5">
              <w:rPr>
                <w:rFonts w:eastAsia="Arial Unicode MS"/>
                <w:color w:val="333333"/>
                <w:sz w:val="20"/>
                <w:szCs w:val="20"/>
                <w:shd w:val="clear" w:color="auto" w:fill="FFFFFF"/>
                <w:lang w:val="en-US"/>
              </w:rPr>
              <w:t xml:space="preserve"> de </w:t>
            </w:r>
            <w:proofErr w:type="spellStart"/>
            <w:r w:rsidRPr="00BE0BB5">
              <w:rPr>
                <w:rFonts w:eastAsia="Arial Unicode MS"/>
                <w:color w:val="333333"/>
                <w:sz w:val="20"/>
                <w:szCs w:val="20"/>
                <w:shd w:val="clear" w:color="auto" w:fill="FFFFFF"/>
                <w:lang w:val="en-US"/>
              </w:rPr>
              <w:t>scris</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digitale</w:t>
            </w:r>
            <w:proofErr w:type="spellEnd"/>
            <w:r w:rsidRPr="00BE0BB5">
              <w:rPr>
                <w:rFonts w:eastAsia="Arial Unicode MS"/>
                <w:color w:val="333333"/>
                <w:sz w:val="20"/>
                <w:szCs w:val="20"/>
                <w:shd w:val="clear" w:color="auto" w:fill="FFFFFF"/>
                <w:lang w:val="en-US"/>
              </w:rPr>
              <w:t xml:space="preserve"> interactive </w:t>
            </w:r>
            <w:proofErr w:type="spellStart"/>
            <w:r w:rsidRPr="00BE0BB5">
              <w:rPr>
                <w:rFonts w:eastAsia="Arial Unicode MS"/>
                <w:color w:val="333333"/>
                <w:sz w:val="20"/>
                <w:szCs w:val="20"/>
                <w:shd w:val="clear" w:color="auto" w:fill="FFFFFF"/>
                <w:lang w:val="en-US"/>
              </w:rPr>
              <w:t>și</w:t>
            </w:r>
            <w:proofErr w:type="spellEnd"/>
            <w:r w:rsidRPr="00BE0BB5">
              <w:rPr>
                <w:rFonts w:eastAsia="Arial Unicode MS"/>
                <w:color w:val="333333"/>
                <w:sz w:val="20"/>
                <w:szCs w:val="20"/>
                <w:shd w:val="clear" w:color="auto" w:fill="FFFFFF"/>
                <w:lang w:val="en-US"/>
              </w:rPr>
              <w:t xml:space="preserve"> al </w:t>
            </w:r>
            <w:proofErr w:type="spellStart"/>
            <w:r w:rsidRPr="00BE0BB5">
              <w:rPr>
                <w:rFonts w:eastAsia="Arial Unicode MS"/>
                <w:color w:val="333333"/>
                <w:sz w:val="20"/>
                <w:szCs w:val="20"/>
                <w:shd w:val="clear" w:color="auto" w:fill="FFFFFF"/>
                <w:lang w:val="en-US"/>
              </w:rPr>
              <w:t>afișajelor</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pentru</w:t>
            </w:r>
            <w:proofErr w:type="spellEnd"/>
            <w:r w:rsidRPr="00BE0BB5">
              <w:rPr>
                <w:rFonts w:eastAsia="Arial Unicode MS"/>
                <w:color w:val="333333"/>
                <w:sz w:val="20"/>
                <w:szCs w:val="20"/>
                <w:shd w:val="clear" w:color="auto" w:fill="FFFFFF"/>
                <w:lang w:val="en-US"/>
              </w:rPr>
              <w:t xml:space="preserve"> </w:t>
            </w:r>
            <w:proofErr w:type="spellStart"/>
            <w:r w:rsidRPr="00BE0BB5">
              <w:rPr>
                <w:rFonts w:eastAsia="Arial Unicode MS"/>
                <w:color w:val="333333"/>
                <w:sz w:val="20"/>
                <w:szCs w:val="20"/>
                <w:shd w:val="clear" w:color="auto" w:fill="FFFFFF"/>
                <w:lang w:val="en-US"/>
              </w:rPr>
              <w:t>transmisiuni</w:t>
            </w:r>
            <w:proofErr w:type="spellEnd"/>
            <w:r w:rsidRPr="00BE0BB5">
              <w:rPr>
                <w:rFonts w:eastAsia="Arial Unicode MS"/>
                <w:color w:val="333333"/>
                <w:sz w:val="20"/>
                <w:szCs w:val="20"/>
                <w:shd w:val="clear" w:color="auto" w:fill="FFFFFF"/>
                <w:lang w:val="en-US"/>
              </w:rPr>
              <w:t xml:space="preserve"> TV </w:t>
            </w:r>
            <w:proofErr w:type="spellStart"/>
            <w:r w:rsidRPr="00BE0BB5">
              <w:rPr>
                <w:rFonts w:eastAsia="Arial Unicode MS"/>
                <w:color w:val="333333"/>
                <w:sz w:val="20"/>
                <w:szCs w:val="20"/>
                <w:shd w:val="clear" w:color="auto" w:fill="FFFFFF"/>
                <w:lang w:val="en-US"/>
              </w:rPr>
              <w:t>sau</w:t>
            </w:r>
            <w:proofErr w:type="spellEnd"/>
            <w:r w:rsidRPr="00BE0BB5">
              <w:rPr>
                <w:rFonts w:eastAsia="Arial Unicode MS"/>
                <w:color w:val="333333"/>
                <w:sz w:val="20"/>
                <w:szCs w:val="20"/>
                <w:shd w:val="clear" w:color="auto" w:fill="FFFFFF"/>
                <w:lang w:val="en-US"/>
              </w:rPr>
              <w:t xml:space="preserve"> radio, </w:t>
            </w:r>
            <w:proofErr w:type="spellStart"/>
            <w:r w:rsidRPr="00BE0BB5">
              <w:rPr>
                <w:rFonts w:eastAsia="Arial Unicode MS"/>
                <w:color w:val="333333"/>
                <w:sz w:val="20"/>
                <w:szCs w:val="20"/>
                <w:shd w:val="clear" w:color="auto" w:fill="FFFFFF"/>
                <w:lang w:val="en-US"/>
              </w:rPr>
              <w:t>timp</w:t>
            </w:r>
            <w:proofErr w:type="spellEnd"/>
            <w:r w:rsidRPr="00BE0BB5">
              <w:rPr>
                <w:rFonts w:eastAsia="Arial Unicode MS"/>
                <w:color w:val="333333"/>
                <w:sz w:val="20"/>
                <w:szCs w:val="20"/>
                <w:shd w:val="clear" w:color="auto" w:fill="FFFFFF"/>
                <w:lang w:val="en-US"/>
              </w:rPr>
              <w:t xml:space="preserve"> de </w:t>
            </w:r>
            <w:proofErr w:type="spellStart"/>
            <w:r w:rsidRPr="00BE0BB5">
              <w:rPr>
                <w:rFonts w:eastAsia="Arial Unicode MS"/>
                <w:color w:val="333333"/>
                <w:sz w:val="20"/>
                <w:szCs w:val="20"/>
                <w:shd w:val="clear" w:color="auto" w:fill="FFFFFF"/>
                <w:lang w:val="en-US"/>
              </w:rPr>
              <w:t>peste</w:t>
            </w:r>
            <w:proofErr w:type="spellEnd"/>
            <w:r w:rsidRPr="00BE0BB5">
              <w:rPr>
                <w:rFonts w:eastAsia="Arial Unicode MS"/>
                <w:color w:val="333333"/>
                <w:sz w:val="20"/>
                <w:szCs w:val="20"/>
                <w:shd w:val="clear" w:color="auto" w:fill="FFFFFF"/>
                <w:lang w:val="en-US"/>
              </w:rPr>
              <w:t xml:space="preserve"> 60 de minute.</w:t>
            </w:r>
          </w:p>
          <w:p w14:paraId="26F25B51" w14:textId="3AA60A9E" w:rsidR="00B27C4D" w:rsidRPr="00BE0BB5" w:rsidRDefault="00B27C4D" w:rsidP="00AD1F73">
            <w:pPr>
              <w:pStyle w:val="ti-art"/>
              <w:numPr>
                <w:ilvl w:val="0"/>
                <w:numId w:val="20"/>
              </w:numPr>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BE0BB5">
              <w:rPr>
                <w:rFonts w:eastAsia="Arial Unicode MS"/>
                <w:b/>
                <w:bCs/>
                <w:color w:val="000000" w:themeColor="text1"/>
                <w:sz w:val="20"/>
                <w:szCs w:val="20"/>
                <w:shd w:val="clear" w:color="auto" w:fill="FFFFFF"/>
                <w:lang w:val="en-US"/>
              </w:rPr>
              <w:t>CERINȚE PRIVIND EFICIENȚA MATERIALELOR</w:t>
            </w:r>
          </w:p>
          <w:p w14:paraId="4D7ED201" w14:textId="77777777" w:rsidR="00B27C4D" w:rsidRPr="00135EDD" w:rsidRDefault="00B27C4D" w:rsidP="00B27C4D">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Începând cu 1 martie 2021, afișajele electronice trebuie să îndeplinească cerințele indicate în continuare.</w:t>
            </w:r>
          </w:p>
          <w:p w14:paraId="3266D565" w14:textId="77777777" w:rsidR="00B27C4D" w:rsidRPr="00BE0BB5" w:rsidRDefault="00B27C4D" w:rsidP="00B27C4D">
            <w:pPr>
              <w:pStyle w:val="ti-art"/>
              <w:shd w:val="clear" w:color="auto" w:fill="FFFFFF"/>
              <w:spacing w:before="0" w:beforeAutospacing="0" w:after="0" w:afterAutospacing="0"/>
              <w:rPr>
                <w:color w:val="4472C4" w:themeColor="accent1"/>
              </w:rPr>
            </w:pPr>
            <w:r>
              <w:fldChar w:fldCharType="begin"/>
            </w:r>
            <w:r>
              <w:instrText>HYPERLINK "https://eur-lex.europa.eu/legal-content/RO/AUTO/?uri=celex:32021R0341" \o "32021R0341: REPLACED"</w:instrText>
            </w:r>
            <w:r>
              <w:fldChar w:fldCharType="separate"/>
            </w:r>
            <w:r w:rsidRPr="00BE0BB5">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p w14:paraId="066A26A1" w14:textId="32909868" w:rsidR="00B27C4D" w:rsidRPr="00135EDD" w:rsidRDefault="00B27C4D" w:rsidP="00AD1F73">
            <w:pPr>
              <w:pStyle w:val="ti-art"/>
              <w:numPr>
                <w:ilvl w:val="0"/>
                <w:numId w:val="26"/>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Proiectare pentru demontare, reciclare și recuperare</w:t>
            </w:r>
          </w:p>
          <w:p w14:paraId="74CF0385" w14:textId="77777777" w:rsidR="00B27C4D" w:rsidRPr="00135EDD" w:rsidRDefault="00B27C4D" w:rsidP="00AD1F73">
            <w:pPr>
              <w:pStyle w:val="ti-art"/>
              <w:numPr>
                <w:ilvl w:val="0"/>
                <w:numId w:val="2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Producătorii, importatorii sau reprezentații lor autorizați se asigură că tehnicile de îmbinare, de fixare sau de închidere nu împiedică scoaterea, cu ajutorul unor scule obișnuite, a componentelor indicate la punctul 1 din anexa VII la Directiva 2012/19/UE privind DEEE sau la articolul 11 din Directiva 2006/66/CE privind bateriile și acumulatorii și deșeurile de baterii și acumulatori, dacă acestea există.</w:t>
            </w:r>
          </w:p>
          <w:p w14:paraId="1CEEA3CC" w14:textId="77777777" w:rsidR="00B27C4D" w:rsidRPr="00135EDD" w:rsidRDefault="00B27C4D" w:rsidP="00AD1F73">
            <w:pPr>
              <w:pStyle w:val="ti-art"/>
              <w:numPr>
                <w:ilvl w:val="0"/>
                <w:numId w:val="2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lastRenderedPageBreak/>
              <w:t>Se aplică derogările menționate la articolul 11 din Directiva 2006/66/CE privind conectarea permanentă dintre afișajul electronic și baterie sau acumulator.</w:t>
            </w:r>
          </w:p>
          <w:p w14:paraId="642115AC" w14:textId="77777777" w:rsidR="00B27C4D" w:rsidRPr="00135EDD" w:rsidRDefault="00B27C4D" w:rsidP="00AD1F73">
            <w:pPr>
              <w:pStyle w:val="ti-art"/>
              <w:numPr>
                <w:ilvl w:val="0"/>
                <w:numId w:val="2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Fără a aduce atingere dispozițiilor de la articolul 15 punctul 1 din Directiva 2012/19/UE, producătorii, importatorii sau reprezentanții lor autorizați trebuie să pună la dispoziție, pe un site cu acces liber, informațiile privind demontarea necesare pentru a avea acces la oricare dintre componentele produselor menționate la punctul 1 din anexa VII la Directiva 2012/19/UE.</w:t>
            </w:r>
          </w:p>
          <w:p w14:paraId="5B27411B" w14:textId="77777777" w:rsidR="00B27C4D" w:rsidRPr="00135EDD" w:rsidRDefault="00B27C4D" w:rsidP="00AD1F73">
            <w:pPr>
              <w:pStyle w:val="ti-art"/>
              <w:numPr>
                <w:ilvl w:val="0"/>
                <w:numId w:val="2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Aceste informații privind demontarea trebuie să includă succesiunea etapelor demontării, sculele sau tehnologiile necesare pentru accesarea componentelor vizate.</w:t>
            </w:r>
          </w:p>
          <w:p w14:paraId="72BB2163" w14:textId="77777777" w:rsidR="00B27C4D" w:rsidRPr="00135EDD" w:rsidRDefault="00B27C4D" w:rsidP="00AD1F73">
            <w:pPr>
              <w:pStyle w:val="ti-art"/>
              <w:numPr>
                <w:ilvl w:val="0"/>
                <w:numId w:val="2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Aceste informații privind sfârșitul ciclului de viață trebuie să fie disponibile timp de cel puțin 15 ani de la introducerea pe piață a ultimei unități a unui anumit model de produs.</w:t>
            </w:r>
          </w:p>
          <w:p w14:paraId="254DB242" w14:textId="77777777" w:rsidR="00B27C4D" w:rsidRPr="00BE0BB5" w:rsidRDefault="00B27C4D" w:rsidP="00B27C4D">
            <w:pPr>
              <w:pStyle w:val="ti-art"/>
              <w:shd w:val="clear" w:color="auto" w:fill="FFFFFF"/>
              <w:spacing w:before="0" w:beforeAutospacing="0" w:after="0" w:afterAutospacing="0"/>
              <w:ind w:left="720"/>
              <w:rPr>
                <w:color w:val="4472C4" w:themeColor="accent1"/>
              </w:rPr>
            </w:pPr>
            <w:r>
              <w:fldChar w:fldCharType="begin"/>
            </w:r>
            <w:r>
              <w:instrText>HYPERLINK "https://eur-lex.europa.eu/legal-content/RO/AUTO/?uri=celex:32019R2021" \o "32019R2021"</w:instrText>
            </w:r>
            <w:r>
              <w:fldChar w:fldCharType="separate"/>
            </w:r>
            <w:r w:rsidRPr="00BE0BB5">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p w14:paraId="617EF287" w14:textId="77777777" w:rsidR="00B27C4D" w:rsidRPr="00BE0BB5" w:rsidRDefault="00B27C4D" w:rsidP="00AD1F73">
            <w:pPr>
              <w:pStyle w:val="ti-art"/>
              <w:numPr>
                <w:ilvl w:val="0"/>
                <w:numId w:val="2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BE0BB5">
              <w:rPr>
                <w:rFonts w:eastAsia="Arial Unicode MS"/>
                <w:b/>
                <w:bCs/>
                <w:i/>
                <w:iCs/>
                <w:color w:val="000000" w:themeColor="text1"/>
                <w:sz w:val="20"/>
                <w:szCs w:val="20"/>
                <w:shd w:val="clear" w:color="auto" w:fill="FFFFFF"/>
              </w:rPr>
              <w:t>Marcarea componentelor din plastic</w:t>
            </w:r>
          </w:p>
          <w:p w14:paraId="0F815E7E" w14:textId="3896337F"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Componentele din plastic cu masa mai mare de 50</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g:</w:t>
            </w:r>
          </w:p>
          <w:p w14:paraId="34B9424B" w14:textId="77777777" w:rsidR="00B27C4D" w:rsidRPr="00BE0BB5" w:rsidRDefault="00B27C4D" w:rsidP="00AD1F73">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35EDD">
              <w:rPr>
                <w:rFonts w:eastAsia="Arial Unicode MS"/>
                <w:color w:val="000000" w:themeColor="text1"/>
                <w:sz w:val="20"/>
                <w:szCs w:val="20"/>
                <w:shd w:val="clear" w:color="auto" w:fill="FFFFFF"/>
                <w:lang w:val="pt-BR"/>
              </w:rPr>
              <w:t xml:space="preserve">Trebuie marcate prin specificarea tipului de polimer cu ajutorul simbolurilor standard sau al termenilor abreviați adecvați, încadrați între semnele de punctuație „&gt;” și „&lt;”, astfel cum se prevede în standardele disponibile. </w:t>
            </w:r>
            <w:proofErr w:type="spellStart"/>
            <w:r w:rsidRPr="00BE0BB5">
              <w:rPr>
                <w:rFonts w:eastAsia="Arial Unicode MS"/>
                <w:color w:val="000000" w:themeColor="text1"/>
                <w:sz w:val="20"/>
                <w:szCs w:val="20"/>
                <w:shd w:val="clear" w:color="auto" w:fill="FFFFFF"/>
                <w:lang w:val="en-US"/>
              </w:rPr>
              <w:t>Marcajul</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trebuie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să</w:t>
            </w:r>
            <w:proofErr w:type="spellEnd"/>
            <w:r w:rsidRPr="00BE0BB5">
              <w:rPr>
                <w:rFonts w:eastAsia="Arial Unicode MS"/>
                <w:color w:val="000000" w:themeColor="text1"/>
                <w:sz w:val="20"/>
                <w:szCs w:val="20"/>
                <w:shd w:val="clear" w:color="auto" w:fill="FFFFFF"/>
                <w:lang w:val="en-US"/>
              </w:rPr>
              <w:t xml:space="preserve"> fie </w:t>
            </w:r>
            <w:proofErr w:type="spellStart"/>
            <w:r w:rsidRPr="00BE0BB5">
              <w:rPr>
                <w:rFonts w:eastAsia="Arial Unicode MS"/>
                <w:color w:val="000000" w:themeColor="text1"/>
                <w:sz w:val="20"/>
                <w:szCs w:val="20"/>
                <w:shd w:val="clear" w:color="auto" w:fill="FFFFFF"/>
                <w:lang w:val="en-US"/>
              </w:rPr>
              <w:t>lizibil</w:t>
            </w:r>
            <w:proofErr w:type="spellEnd"/>
            <w:r w:rsidRPr="00BE0BB5">
              <w:rPr>
                <w:rFonts w:eastAsia="Arial Unicode MS"/>
                <w:color w:val="000000" w:themeColor="text1"/>
                <w:sz w:val="20"/>
                <w:szCs w:val="20"/>
                <w:shd w:val="clear" w:color="auto" w:fill="FFFFFF"/>
                <w:lang w:val="en-US"/>
              </w:rPr>
              <w:t>.</w:t>
            </w:r>
          </w:p>
          <w:p w14:paraId="1851F52B" w14:textId="5B8CC4E4" w:rsidR="00B27C4D" w:rsidRPr="00135EDD" w:rsidRDefault="00B27C4D" w:rsidP="0015196A">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Componentele din plastic sunt exceptate de la cerințele de marcare în următoarele situații:</w:t>
            </w:r>
          </w:p>
          <w:p w14:paraId="6D5C9A29" w14:textId="77777777" w:rsidR="00B27C4D" w:rsidRPr="00135EDD" w:rsidRDefault="00B27C4D" w:rsidP="00AD1F73">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marcarea nu este posibilă din cauza formei sau a mărimii;</w:t>
            </w:r>
          </w:p>
          <w:p w14:paraId="5D9A8B2A" w14:textId="77777777" w:rsidR="00B27C4D" w:rsidRPr="00135EDD" w:rsidRDefault="00B27C4D" w:rsidP="00AD1F73">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marcarea ar avea un impact asupra performanței sau funcționalității componentei din plastic; și</w:t>
            </w:r>
          </w:p>
          <w:p w14:paraId="7AE54FAB" w14:textId="77777777" w:rsidR="00B27C4D" w:rsidRPr="00135EDD" w:rsidRDefault="00B27C4D" w:rsidP="00AD1F73">
            <w:pPr>
              <w:pStyle w:val="ti-art"/>
              <w:numPr>
                <w:ilvl w:val="0"/>
                <w:numId w:val="2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marcarea nu este posibilă din cauza metodei de turnare.</w:t>
            </w:r>
          </w:p>
          <w:p w14:paraId="6D95D074" w14:textId="77777777" w:rsidR="00B27C4D" w:rsidRPr="00135EDD" w:rsidRDefault="00B27C4D" w:rsidP="0015196A">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Nu este necesară marcarea în cazul următoarelor componente din plastic:</w:t>
            </w:r>
          </w:p>
          <w:p w14:paraId="4E3DBE24" w14:textId="77777777" w:rsidR="00B27C4D" w:rsidRPr="00135EDD" w:rsidRDefault="00B27C4D" w:rsidP="00AD1F73">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ambalaje, bandă, etichete și folii extensibile;</w:t>
            </w:r>
          </w:p>
          <w:p w14:paraId="3DD153DF" w14:textId="4C674EA0" w:rsidR="00B27C4D" w:rsidRPr="00135EDD" w:rsidRDefault="00B27C4D" w:rsidP="00AD1F73">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cablaje, cabluri și conectori, piese din cauciuc și atunci când dimensiunea suprafeței pentru marcaj nu permite aplicarea unui marcaj cu dimensiune lizibilă;</w:t>
            </w:r>
          </w:p>
          <w:p w14:paraId="61E4826B" w14:textId="452CE94C" w:rsidR="00B27C4D" w:rsidRPr="00135EDD" w:rsidRDefault="00B27C4D" w:rsidP="00AD1F73">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ansambluri de PCB, plăci de PMMA, componente optice, componente pentru descărcarea </w:t>
            </w:r>
            <w:r w:rsidRPr="00135EDD">
              <w:rPr>
                <w:rFonts w:eastAsia="Arial Unicode MS"/>
                <w:color w:val="000000" w:themeColor="text1"/>
                <w:sz w:val="20"/>
                <w:szCs w:val="20"/>
                <w:shd w:val="clear" w:color="auto" w:fill="FFFFFF"/>
                <w:lang w:val="pt-BR"/>
              </w:rPr>
              <w:lastRenderedPageBreak/>
              <w:t>electrostatică, componente împotriva interferenței magnetice, difuzoare;</w:t>
            </w:r>
          </w:p>
          <w:p w14:paraId="6D5A5C52" w14:textId="3C0CB874" w:rsidR="00B27C4D" w:rsidRPr="00135EDD" w:rsidRDefault="00B27C4D" w:rsidP="00AD1F73">
            <w:pPr>
              <w:pStyle w:val="ti-art"/>
              <w:numPr>
                <w:ilvl w:val="0"/>
                <w:numId w:val="3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piese transparente în cazul cărora marcarea ar împiedica îndeplinirea funcției piesei respective.</w:t>
            </w:r>
          </w:p>
          <w:p w14:paraId="59355A10" w14:textId="26195D43" w:rsidR="00B27C4D" w:rsidRPr="00135EDD" w:rsidRDefault="00B27C4D" w:rsidP="00AD1F73">
            <w:pPr>
              <w:pStyle w:val="ti-art"/>
              <w:numPr>
                <w:ilvl w:val="0"/>
                <w:numId w:val="2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Componentele care conțin agenți de ignifugare trebuie să fie marcate, în plus, cu abrevierea polimerului, urmată de liniuță, apoi cu simbolul „FR”, urmat de numărul de cod al agentului de ignifugare, în paranteză. Marcajul aplicat pe carcasă și pe componentele suportului trebuie să fie clar vizibil și lizibil.</w:t>
            </w:r>
          </w:p>
          <w:p w14:paraId="5EBE5028" w14:textId="2056B843" w:rsidR="00B27C4D" w:rsidRPr="00BE0BB5" w:rsidRDefault="00B27C4D" w:rsidP="00AD1F73">
            <w:pPr>
              <w:pStyle w:val="ti-art"/>
              <w:numPr>
                <w:ilvl w:val="0"/>
                <w:numId w:val="2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BE0BB5">
              <w:rPr>
                <w:rFonts w:eastAsia="Arial Unicode MS"/>
                <w:b/>
                <w:bCs/>
                <w:i/>
                <w:iCs/>
                <w:color w:val="000000" w:themeColor="text1"/>
                <w:sz w:val="20"/>
                <w:szCs w:val="20"/>
                <w:shd w:val="clear" w:color="auto" w:fill="FFFFFF"/>
              </w:rPr>
              <w:t>Logo-ul pentru cadmiu</w:t>
            </w:r>
          </w:p>
          <w:p w14:paraId="5CDAAA33" w14:textId="54185B36" w:rsidR="00B27C4D" w:rsidRPr="00BE0BB5"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135EDD">
              <w:rPr>
                <w:rFonts w:eastAsia="Arial Unicode MS"/>
                <w:color w:val="000000" w:themeColor="text1"/>
                <w:sz w:val="20"/>
                <w:szCs w:val="20"/>
                <w:shd w:val="clear" w:color="auto" w:fill="FFFFFF"/>
                <w:lang w:val="pt-BR"/>
              </w:rPr>
              <w:t>Afișajele electronice cu un panou de vizualizare în care valorile concentrației de cadmiu (Cd) în materiale omogene depășesc 0,01</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 xml:space="preserve">% din greutate, în conformitate cu definiția din Directiva 2011/65/UE privind restricțiile de utilizare a anumitor substanțe periculoase în echipamentele electrice și electronice, trebuie marcate cu logoul „Conține cadmiu”. Logo-ul trebuie să fie clar vizibil, durabil, lizibil și indelebil. </w:t>
            </w:r>
            <w:r w:rsidRPr="00BE0BB5">
              <w:rPr>
                <w:rFonts w:eastAsia="Arial Unicode MS"/>
                <w:color w:val="000000" w:themeColor="text1"/>
                <w:sz w:val="20"/>
                <w:szCs w:val="20"/>
                <w:shd w:val="clear" w:color="auto" w:fill="FFFFFF"/>
              </w:rPr>
              <w:t>Logo-ul trebuie să fie conform următoarei reprezentări grafice:</w:t>
            </w:r>
          </w:p>
          <w:tbl>
            <w:tblPr>
              <w:tblStyle w:val="TableGrid"/>
              <w:tblW w:w="0" w:type="auto"/>
              <w:tblLayout w:type="fixed"/>
              <w:tblLook w:val="04A0" w:firstRow="1" w:lastRow="0" w:firstColumn="1" w:lastColumn="0" w:noHBand="0" w:noVBand="1"/>
            </w:tblPr>
            <w:tblGrid>
              <w:gridCol w:w="2365"/>
              <w:gridCol w:w="2366"/>
            </w:tblGrid>
            <w:tr w:rsidR="00B27C4D" w:rsidRPr="00BE0BB5" w14:paraId="117FFC3B" w14:textId="77777777" w:rsidTr="00413561">
              <w:tc>
                <w:tcPr>
                  <w:tcW w:w="2365" w:type="dxa"/>
                </w:tcPr>
                <w:p w14:paraId="2F8B17F8" w14:textId="6EAF60FD"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BE0BB5">
                    <w:rPr>
                      <w:rFonts w:eastAsia="Arial Unicode MS"/>
                      <w:color w:val="333333"/>
                      <w:sz w:val="20"/>
                      <w:szCs w:val="20"/>
                      <w:shd w:val="clear" w:color="auto" w:fill="FFFFFF"/>
                    </w:rPr>
                    <w:t>Conține cadmiu</w:t>
                  </w:r>
                </w:p>
              </w:tc>
              <w:tc>
                <w:tcPr>
                  <w:tcW w:w="2366" w:type="dxa"/>
                </w:tcPr>
                <w:p w14:paraId="062340F7" w14:textId="71F2ADBD"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BE0BB5">
                    <w:rPr>
                      <w:rFonts w:eastAsia="Arial Unicode MS"/>
                      <w:color w:val="333333"/>
                      <w:sz w:val="20"/>
                      <w:szCs w:val="20"/>
                      <w:shd w:val="clear" w:color="auto" w:fill="FFFFFF"/>
                    </w:rPr>
                    <w:t>Nu conține cadmiu</w:t>
                  </w:r>
                </w:p>
              </w:tc>
            </w:tr>
            <w:tr w:rsidR="00B27C4D" w:rsidRPr="00BE0BB5" w14:paraId="40767539" w14:textId="77777777" w:rsidTr="00413561">
              <w:tc>
                <w:tcPr>
                  <w:tcW w:w="2365" w:type="dxa"/>
                </w:tcPr>
                <w:p w14:paraId="75FC1542" w14:textId="1CC75C5E"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BE0BB5">
                    <w:fldChar w:fldCharType="begin"/>
                  </w:r>
                  <w:r w:rsidRPr="00BE0BB5">
                    <w:instrText xml:space="preserve"> INCLUDEPICTURE "/Users/zamfirdaria/Library/Group Containers/UBF8T346G9.ms/WebArchiveCopyPasteTempFiles/com.microsoft.Word/2Q==" \* MERGEFORMATINET </w:instrText>
                  </w:r>
                  <w:r w:rsidRPr="00BE0BB5">
                    <w:fldChar w:fldCharType="separate"/>
                  </w:r>
                  <w:r w:rsidRPr="00BE0BB5">
                    <w:rPr>
                      <w:noProof/>
                      <w:lang w:val="en-GB" w:eastAsia="en-GB"/>
                    </w:rPr>
                    <w:drawing>
                      <wp:inline distT="0" distB="0" distL="0" distR="0" wp14:anchorId="4EA4DD71" wp14:editId="39195B11">
                        <wp:extent cx="1364615" cy="1953260"/>
                        <wp:effectExtent l="0" t="0" r="0" b="2540"/>
                        <wp:docPr id="587304139" name="Рисунок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64615" cy="1953260"/>
                                </a:xfrm>
                                <a:prstGeom prst="rect">
                                  <a:avLst/>
                                </a:prstGeom>
                                <a:noFill/>
                                <a:ln>
                                  <a:noFill/>
                                </a:ln>
                              </pic:spPr>
                            </pic:pic>
                          </a:graphicData>
                        </a:graphic>
                      </wp:inline>
                    </w:drawing>
                  </w:r>
                  <w:r w:rsidRPr="00BE0BB5">
                    <w:fldChar w:fldCharType="end"/>
                  </w:r>
                </w:p>
              </w:tc>
              <w:tc>
                <w:tcPr>
                  <w:tcW w:w="2366" w:type="dxa"/>
                </w:tcPr>
                <w:p w14:paraId="1AB6078D" w14:textId="68C3E980" w:rsidR="00B27C4D" w:rsidRPr="00BE0BB5" w:rsidRDefault="00B27C4D" w:rsidP="00135EDD">
                  <w:pPr>
                    <w:pStyle w:val="tbl-centered"/>
                    <w:framePr w:hSpace="180" w:wrap="around" w:vAnchor="text" w:hAnchor="text" w:x="-136" w:y="1"/>
                    <w:spacing w:before="60" w:beforeAutospacing="0" w:after="60" w:afterAutospacing="0" w:line="312" w:lineRule="atLeast"/>
                    <w:suppressOverlap/>
                    <w:jc w:val="center"/>
                    <w:rPr>
                      <w:rFonts w:ascii="Arial Unicode MS" w:eastAsia="Arial Unicode MS" w:hAnsi="Arial Unicode MS" w:cs="Arial Unicode MS"/>
                      <w:color w:val="333333"/>
                      <w:sz w:val="21"/>
                      <w:szCs w:val="21"/>
                    </w:rPr>
                  </w:pPr>
                  <w:r w:rsidRPr="00BE0BB5">
                    <w:rPr>
                      <w:rFonts w:ascii="Arial Unicode MS" w:eastAsia="Arial Unicode MS" w:hAnsi="Arial Unicode MS" w:cs="Arial Unicode MS"/>
                      <w:color w:val="333333"/>
                      <w:sz w:val="21"/>
                      <w:szCs w:val="21"/>
                    </w:rPr>
                    <w:fldChar w:fldCharType="begin"/>
                  </w:r>
                  <w:r w:rsidRPr="00BE0BB5">
                    <w:rPr>
                      <w:rFonts w:ascii="Arial Unicode MS" w:eastAsia="Arial Unicode MS" w:hAnsi="Arial Unicode MS" w:cs="Arial Unicode MS"/>
                      <w:color w:val="333333"/>
                      <w:sz w:val="21"/>
                      <w:szCs w:val="21"/>
                    </w:rPr>
                    <w:instrText xml:space="preserve"> INCLUDEPICTURE "/Users/zamfirdaria/Library/Group Containers/UBF8T346G9.ms/WebArchiveCopyPasteTempFiles/com.microsoft.Word/9k=" \* MERGEFORMATINET </w:instrText>
                  </w:r>
                  <w:r w:rsidRPr="00BE0BB5">
                    <w:rPr>
                      <w:rFonts w:ascii="Arial Unicode MS" w:eastAsia="Arial Unicode MS" w:hAnsi="Arial Unicode MS" w:cs="Arial Unicode MS"/>
                      <w:color w:val="333333"/>
                      <w:sz w:val="21"/>
                      <w:szCs w:val="21"/>
                    </w:rPr>
                    <w:fldChar w:fldCharType="separate"/>
                  </w:r>
                  <w:r w:rsidRPr="00BE0BB5">
                    <w:rPr>
                      <w:rFonts w:ascii="Arial Unicode MS" w:eastAsia="Arial Unicode MS" w:hAnsi="Arial Unicode MS" w:cs="Arial Unicode MS"/>
                      <w:noProof/>
                      <w:color w:val="333333"/>
                      <w:sz w:val="21"/>
                      <w:szCs w:val="21"/>
                      <w:lang w:val="en-GB" w:eastAsia="en-GB"/>
                    </w:rPr>
                    <w:drawing>
                      <wp:inline distT="0" distB="0" distL="0" distR="0" wp14:anchorId="73E7B274" wp14:editId="19D1F25E">
                        <wp:extent cx="1365250" cy="1794510"/>
                        <wp:effectExtent l="0" t="0" r="6350" b="0"/>
                        <wp:docPr id="243404869"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65250" cy="1794510"/>
                                </a:xfrm>
                                <a:prstGeom prst="rect">
                                  <a:avLst/>
                                </a:prstGeom>
                                <a:noFill/>
                                <a:ln>
                                  <a:noFill/>
                                </a:ln>
                              </pic:spPr>
                            </pic:pic>
                          </a:graphicData>
                        </a:graphic>
                      </wp:inline>
                    </w:drawing>
                  </w:r>
                  <w:r w:rsidRPr="00BE0BB5">
                    <w:rPr>
                      <w:rFonts w:ascii="Arial Unicode MS" w:eastAsia="Arial Unicode MS" w:hAnsi="Arial Unicode MS" w:cs="Arial Unicode MS"/>
                      <w:color w:val="333333"/>
                      <w:sz w:val="21"/>
                      <w:szCs w:val="21"/>
                    </w:rPr>
                    <w:fldChar w:fldCharType="end"/>
                  </w:r>
                </w:p>
                <w:p w14:paraId="62C87D29" w14:textId="77777777"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r>
          </w:tbl>
          <w:p w14:paraId="5F8C33C8" w14:textId="26C91B14"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Dimensiunea lui „a” trebuie să fie mai mare de 9</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mm, iar caracterele utilizate trebuie să fie de tipul „Gill Sans”.</w:t>
            </w:r>
          </w:p>
          <w:p w14:paraId="01B5868B" w14:textId="0FCBA53D"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Logo-ul suplimentar „Conține cadmiu” trebuie să fie bine atașat în interior, pe panoul de afișare, sau ștanțat într-o poziție ușor de vizualizat de către lucrători după îndepărtarea capacului exterior spate care conține marcajul exterior.</w:t>
            </w:r>
          </w:p>
          <w:p w14:paraId="46015DDD" w14:textId="72B2746F"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Se utilizează logo-ul „Fără cadmiu” în cazul în care valorile concentrației de cadmiu (Cd) în greutate a materialelor omogene ale afișajului nu depășesc 0,01</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 conform definiției din Directiva 2011/65/UE.</w:t>
            </w:r>
          </w:p>
          <w:p w14:paraId="3B6B9487" w14:textId="6AA639ED" w:rsidR="00B27C4D" w:rsidRPr="00BE0BB5" w:rsidRDefault="00B27C4D" w:rsidP="0015196A">
            <w:pPr>
              <w:pStyle w:val="ti-art"/>
              <w:numPr>
                <w:ilvl w:val="0"/>
                <w:numId w:val="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BE0BB5">
              <w:rPr>
                <w:rFonts w:eastAsia="Arial Unicode MS"/>
                <w:b/>
                <w:bCs/>
                <w:i/>
                <w:iCs/>
                <w:color w:val="000000" w:themeColor="text1"/>
                <w:sz w:val="20"/>
                <w:szCs w:val="20"/>
                <w:shd w:val="clear" w:color="auto" w:fill="FFFFFF"/>
              </w:rPr>
              <w:t>Agenți de ignifugare halogenați</w:t>
            </w:r>
          </w:p>
          <w:p w14:paraId="5CB7108F" w14:textId="68E64930"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lastRenderedPageBreak/>
              <w:t>Utilizarea agenților de ignifugare halogenați nu este permisă în carcasa și în suportul afișajelor electronice.</w:t>
            </w:r>
          </w:p>
          <w:p w14:paraId="7C13DB45" w14:textId="304C26AE" w:rsidR="00B27C4D" w:rsidRPr="00135EDD" w:rsidRDefault="00B27C4D" w:rsidP="00B27C4D">
            <w:pPr>
              <w:pStyle w:val="ti-art"/>
              <w:numPr>
                <w:ilvl w:val="0"/>
                <w:numId w:val="1"/>
              </w:numPr>
              <w:shd w:val="clear" w:color="auto" w:fill="FFFFFF"/>
              <w:spacing w:before="0" w:beforeAutospacing="0" w:after="0" w:afterAutospacing="0"/>
              <w:rPr>
                <w:rFonts w:eastAsia="Arial Unicode M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Proiectare în vederea efectuării de reparații și a reutilizării</w:t>
            </w:r>
          </w:p>
          <w:p w14:paraId="39CBFAD7" w14:textId="358E6A5B" w:rsidR="00B27C4D" w:rsidRPr="00BE0BB5" w:rsidRDefault="00B27C4D" w:rsidP="00AD1F73">
            <w:pPr>
              <w:pStyle w:val="ti-art"/>
              <w:numPr>
                <w:ilvl w:val="0"/>
                <w:numId w:val="32"/>
              </w:numPr>
              <w:shd w:val="clear" w:color="auto" w:fill="FFFFFF"/>
              <w:spacing w:before="0" w:beforeAutospacing="0" w:after="0" w:afterAutospacing="0"/>
              <w:rPr>
                <w:rFonts w:eastAsia="Arial Unicode MS"/>
                <w:color w:val="000000" w:themeColor="text1"/>
                <w:sz w:val="20"/>
                <w:szCs w:val="20"/>
                <w:shd w:val="clear" w:color="auto" w:fill="FFFFFF"/>
              </w:rPr>
            </w:pPr>
            <w:r w:rsidRPr="00BE0BB5">
              <w:rPr>
                <w:rFonts w:eastAsia="Arial Unicode MS"/>
                <w:color w:val="000000" w:themeColor="text1"/>
                <w:sz w:val="20"/>
                <w:szCs w:val="20"/>
                <w:shd w:val="clear" w:color="auto" w:fill="FFFFFF"/>
              </w:rPr>
              <w:t>Disponibilitatea pieselor de schimb:</w:t>
            </w:r>
          </w:p>
          <w:p w14:paraId="53EFD750" w14:textId="268BF8E5" w:rsidR="00B27C4D" w:rsidRPr="00BE0BB5" w:rsidRDefault="00B27C4D" w:rsidP="00B27C4D">
            <w:pPr>
              <w:pStyle w:val="ti-art"/>
              <w:shd w:val="clear" w:color="auto" w:fill="FFFFFF"/>
              <w:spacing w:before="0" w:beforeAutospacing="0" w:after="0" w:afterAutospacing="0"/>
              <w:rPr>
                <w:color w:val="4472C4" w:themeColor="accent1"/>
              </w:rPr>
            </w:pPr>
            <w:hyperlink r:id="rId22" w:tooltip="32021R0341: REPLACED" w:history="1">
              <w:r w:rsidRPr="00BE0BB5">
                <w:rPr>
                  <w:rStyle w:val="Hyperlink"/>
                  <w:rFonts w:ascii="Arial Unicode MS" w:eastAsia="Arial Unicode MS" w:hAnsi="Arial Unicode MS" w:cs="Arial Unicode MS" w:hint="eastAsia"/>
                  <w:b/>
                  <w:bCs/>
                  <w:color w:val="4472C4" w:themeColor="accent1"/>
                  <w:sz w:val="21"/>
                  <w:szCs w:val="21"/>
                </w:rPr>
                <w:t>▼M1</w:t>
              </w:r>
            </w:hyperlink>
          </w:p>
          <w:p w14:paraId="40FEC555" w14:textId="27E7EA29" w:rsidR="00B27C4D" w:rsidRPr="00135EDD" w:rsidRDefault="00B27C4D" w:rsidP="00AD1F73">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producătorii, importatorii de afișaje electronice sau reprezentanții lor autorizați trebuie să pună la dispoziția reparatorilor profesioniști cel puțin următoarele piese de schimb: alimentare internă cu energie electrică, conectori pentru conectarea echipamentelor externe (cablu, antenă, USB, DVD și Blu-Ray), condensatoare de peste 400 de microfarazi, baterii și acumulatori nestandardizați, modul DVD/Blu-Ray, dacă este cazul, și modul HD/SSD, dacă este cazul, pentru o perioadă minimă de șapte ani de la introducerea pe piață a ultimei unități a modelului;</w:t>
            </w:r>
          </w:p>
          <w:p w14:paraId="4FA80808" w14:textId="34F0A0CF" w:rsidR="00B27C4D" w:rsidRPr="00BE0BB5" w:rsidRDefault="00B27C4D" w:rsidP="00B27C4D">
            <w:pPr>
              <w:pStyle w:val="ti-art"/>
              <w:shd w:val="clear" w:color="auto" w:fill="FFFFFF"/>
              <w:spacing w:before="0" w:beforeAutospacing="0" w:after="0" w:afterAutospacing="0"/>
              <w:ind w:left="720"/>
              <w:rPr>
                <w:rFonts w:eastAsia="Arial Unicode MS"/>
                <w:color w:val="4472C4" w:themeColor="accent1"/>
                <w:sz w:val="20"/>
                <w:szCs w:val="20"/>
                <w:shd w:val="clear" w:color="auto" w:fill="FFFFFF"/>
                <w:lang w:val="en-US"/>
              </w:rPr>
            </w:pPr>
            <w:r>
              <w:fldChar w:fldCharType="begin"/>
            </w:r>
            <w:r>
              <w:instrText>HYPERLINK "https://eur-lex.europa.eu/legal-content/RO/AUTO/?uri=celex:32019R2021" \o "32019R2021"</w:instrText>
            </w:r>
            <w:r>
              <w:fldChar w:fldCharType="separate"/>
            </w:r>
            <w:r w:rsidRPr="00BE0BB5">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p w14:paraId="7127BF2B" w14:textId="6D347471" w:rsidR="00B27C4D" w:rsidRPr="00135EDD" w:rsidRDefault="00B27C4D" w:rsidP="00AD1F73">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producătorii, importatorii de afișaje electronice sau reprezentanții lor autorizați trebuie să pună la dispoziția reparatorilor profesioniști și a utilizatorilor finali cel puțin următoarele piese de schimb: surse de alimentare externe și telecomenzi pe o perioadă minimă de șapte ani de la introducerea pe piață a ultimei unități din model;</w:t>
            </w:r>
          </w:p>
          <w:p w14:paraId="74CE548D" w14:textId="4951E4F2" w:rsidR="00B27C4D" w:rsidRPr="00135EDD" w:rsidRDefault="00B27C4D" w:rsidP="00AD1F73">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producătorii trebuie să se asigure că aceste piese de schimb pot fi înlocuite prin utilizarea unor instrumente disponibile în mod obișnuit și fără cauzarea de daune permanente aparatului;</w:t>
            </w:r>
          </w:p>
          <w:p w14:paraId="1D2BED52" w14:textId="38662BFD" w:rsidR="00B27C4D" w:rsidRPr="00135EDD" w:rsidRDefault="00B27C4D" w:rsidP="00AD1F73">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lista cu piesele de schimb identificate la punctul 1 și procedura de efectuare a comenzilor de aceste piese trebuie puse la dispoziția publicului, de exemplu pe site-ul web cu acces liber al producătorului, al importatorului sau al reprezentantului autorizat în termen de cel târziu doi ani de la introducerea pe piață a primei unități dintr-un model sau a unui model echivalent și până la sfârșitul perioadei de disponibilitate a acestor piese de schimb; și</w:t>
            </w:r>
          </w:p>
          <w:p w14:paraId="6106B00A" w14:textId="53C79FD9" w:rsidR="00B27C4D" w:rsidRPr="00135EDD" w:rsidRDefault="00B27C4D" w:rsidP="00AD1F73">
            <w:pPr>
              <w:pStyle w:val="ti-art"/>
              <w:numPr>
                <w:ilvl w:val="0"/>
                <w:numId w:val="31"/>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lista cu piesele de schimb identificate la punctul 2, precum și procedura de efectuare a comenzilor de aceste piese și instrucțiunile de reparare trebuie puse la dispoziția publicului, de exemplu pe site-ul web cu acces liber al producătorului, al importatorului sau al reprezentantului autorizat în momentul introducerii pe piață a primei unități </w:t>
            </w:r>
            <w:r w:rsidRPr="00135EDD">
              <w:rPr>
                <w:rFonts w:eastAsia="Arial Unicode MS"/>
                <w:color w:val="000000" w:themeColor="text1"/>
                <w:sz w:val="20"/>
                <w:szCs w:val="20"/>
                <w:shd w:val="clear" w:color="auto" w:fill="FFFFFF"/>
                <w:lang w:val="pt-BR"/>
              </w:rPr>
              <w:lastRenderedPageBreak/>
              <w:t>dintr-un model și până la sfârșitul perioadei de disponibilitate a acestor piese de schimb.</w:t>
            </w:r>
          </w:p>
          <w:p w14:paraId="3BA6D569" w14:textId="29506653" w:rsidR="00B27C4D" w:rsidRPr="00135EDD" w:rsidRDefault="00B27C4D" w:rsidP="00AD1F73">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Accesul la informațiile referitoare la reparare și întreținere:</w:t>
            </w:r>
          </w:p>
          <w:p w14:paraId="231356F2" w14:textId="652DC867" w:rsidR="00B27C4D" w:rsidRPr="00135EDD" w:rsidRDefault="00B27C4D" w:rsidP="0015196A">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După o perioadă de doi ani de la introducerea pe piață a primei unități dintr-un model sau dintr-un model echivalent și până la sfârșitul perioadei menționate la litera (a), producătorul, importatorul sau reprezentantul autorizat trebuie să ofere reparatorilor profesioniști acces la informațiile privind repararea și întreținerea aparatelor, în următoarele condiții:</w:t>
            </w:r>
          </w:p>
          <w:p w14:paraId="412E7F6C" w14:textId="72BF2FBB" w:rsidR="00B27C4D" w:rsidRPr="00135EDD" w:rsidRDefault="00B27C4D" w:rsidP="00AD1F73">
            <w:pPr>
              <w:pStyle w:val="ti-art"/>
              <w:numPr>
                <w:ilvl w:val="0"/>
                <w:numId w:val="3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site-ul web al producătorului, al importatorului sau al reprezentantului autorizat trebuie să indice procesul de înscriere la accesul la informații al reparatorilor profesioniști; pentru a accepta o astfel de solicitare, producătorii, importatorii sau reprezentantul autorizat pot solicita reparatorului profesionist să demonstreze că:</w:t>
            </w:r>
          </w:p>
          <w:p w14:paraId="16A653CD" w14:textId="492DC9E8" w:rsidR="00B27C4D" w:rsidRPr="00135EDD" w:rsidRDefault="00B27C4D" w:rsidP="00AD1F73">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reparatorul profesionist are competența tehnică de a repara afișajele electronice și respectă reglementările valabile în cazul reparatorilor de echipamente electrice din statele membre în care își desfășoară activitatea. Trimiterea la un sistem de înregistrare oficial ca reparator profesionist, în cazul în care există un astfel de sistem în statul membru în cauză, se acceptă ca dovadă a conformității cu acest punct;</w:t>
            </w:r>
          </w:p>
          <w:p w14:paraId="53E674FB" w14:textId="77777777" w:rsidR="00B27C4D" w:rsidRPr="00135EDD" w:rsidRDefault="00B27C4D" w:rsidP="00AD1F73">
            <w:pPr>
              <w:pStyle w:val="ti-art"/>
              <w:numPr>
                <w:ilvl w:val="0"/>
                <w:numId w:val="3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reparatorul profesionist este acoperit de o asigurare care acoperă daunele rezultate din activitatea sa, indiferent dacă statul membru impune sau nu acest lucru;</w:t>
            </w:r>
          </w:p>
          <w:p w14:paraId="0FD5DCBD" w14:textId="15F5E244" w:rsidR="00B27C4D" w:rsidRPr="00135EDD" w:rsidRDefault="00B27C4D" w:rsidP="00AD1F73">
            <w:pPr>
              <w:pStyle w:val="ti-art"/>
              <w:numPr>
                <w:ilvl w:val="0"/>
                <w:numId w:val="3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producătorii, importatorii sau reprezentanții autorizați trebuie să accepte sau să refuze înregistrarea în termen de cinci zile lucrătoare de la data formulării cererii de către reparatorul profesionist;</w:t>
            </w:r>
          </w:p>
          <w:p w14:paraId="5A7DF43D" w14:textId="5804F8D4" w:rsidR="00B27C4D" w:rsidRPr="00135EDD" w:rsidRDefault="00B27C4D" w:rsidP="00AD1F73">
            <w:pPr>
              <w:pStyle w:val="ti-art"/>
              <w:numPr>
                <w:ilvl w:val="0"/>
                <w:numId w:val="3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producătorii, importatorii sau reprezentanții autorizați pot percepe 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w:t>
            </w:r>
          </w:p>
          <w:p w14:paraId="484BD55D" w14:textId="2DB3B18C" w:rsidR="00B27C4D" w:rsidRPr="00BE0BB5" w:rsidRDefault="00B27C4D" w:rsidP="0015196A">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rPr>
            </w:pPr>
            <w:r w:rsidRPr="00135EDD">
              <w:rPr>
                <w:rFonts w:eastAsia="Arial Unicode MS"/>
                <w:color w:val="000000" w:themeColor="text1"/>
                <w:sz w:val="20"/>
                <w:szCs w:val="20"/>
                <w:shd w:val="clear" w:color="auto" w:fill="FFFFFF"/>
                <w:lang w:val="pt-BR"/>
              </w:rPr>
              <w:t xml:space="preserve">După înregistrare, un reparator profesionist trebuie să aibă acces la informațiile necesare privind repararea și </w:t>
            </w:r>
            <w:r w:rsidRPr="00135EDD">
              <w:rPr>
                <w:rFonts w:eastAsia="Arial Unicode MS"/>
                <w:color w:val="000000" w:themeColor="text1"/>
                <w:sz w:val="20"/>
                <w:szCs w:val="20"/>
                <w:shd w:val="clear" w:color="auto" w:fill="FFFFFF"/>
                <w:lang w:val="pt-BR"/>
              </w:rPr>
              <w:lastRenderedPageBreak/>
              <w:t xml:space="preserve">întreținerea în termen de o zi lucrătoare de la depunerea solicitării. </w:t>
            </w:r>
            <w:r w:rsidRPr="00BE0BB5">
              <w:rPr>
                <w:rFonts w:eastAsia="Arial Unicode MS"/>
                <w:color w:val="000000" w:themeColor="text1"/>
                <w:sz w:val="20"/>
                <w:szCs w:val="20"/>
                <w:shd w:val="clear" w:color="auto" w:fill="FFFFFF"/>
              </w:rPr>
              <w:t>Informațiile disponibile privind repararea și întreținerea includ:</w:t>
            </w:r>
          </w:p>
          <w:p w14:paraId="3C06BC2B" w14:textId="6C0C91D1" w:rsidR="00B27C4D" w:rsidRPr="00135EDD" w:rsidRDefault="00B27C4D" w:rsidP="00AD1F73">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identificarea fără echivoc a aparatului;</w:t>
            </w:r>
          </w:p>
          <w:p w14:paraId="4D0EED1A" w14:textId="77452BC2" w:rsidR="00B27C4D" w:rsidRPr="00135EDD" w:rsidRDefault="00B27C4D" w:rsidP="00AD1F73">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harta procesului de demontare sau o reprezentare explodată;</w:t>
            </w:r>
          </w:p>
          <w:p w14:paraId="0BE87110" w14:textId="5E5F0505" w:rsidR="00B27C4D" w:rsidRPr="00135EDD" w:rsidRDefault="00B27C4D" w:rsidP="00AD1F73">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lista echipamentelor necesare pentru reparare și încercare;</w:t>
            </w:r>
          </w:p>
          <w:p w14:paraId="3AF0E6B1" w14:textId="2AB91E52" w:rsidR="00B27C4D" w:rsidRPr="00135EDD" w:rsidRDefault="00B27C4D" w:rsidP="00AD1F73">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informații privind componentele și diagnosticarea (cum ar fi valorile teoretice minime și maxime pentru măsurători);</w:t>
            </w:r>
          </w:p>
          <w:p w14:paraId="45172CC2" w14:textId="45B2775C" w:rsidR="00B27C4D" w:rsidRPr="00135EDD" w:rsidRDefault="00B27C4D" w:rsidP="00AD1F73">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traseele de cablaj și diagramele de conectare;</w:t>
            </w:r>
          </w:p>
          <w:p w14:paraId="0650312F" w14:textId="67AF6C0B" w:rsidR="00B27C4D" w:rsidRPr="00135EDD" w:rsidRDefault="00B27C4D" w:rsidP="00AD1F73">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codurile de eroare și de diagnostic (inclusiv codurile specifice producătorului, dacă este cazul) și</w:t>
            </w:r>
          </w:p>
          <w:p w14:paraId="7C98DD64" w14:textId="74BC1958" w:rsidR="00B27C4D" w:rsidRPr="00135EDD" w:rsidRDefault="00B27C4D" w:rsidP="00AD1F73">
            <w:pPr>
              <w:pStyle w:val="ti-art"/>
              <w:numPr>
                <w:ilvl w:val="0"/>
                <w:numId w:val="1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înregistrările de date referitoare la incidentele de defectare raportate stocate în afișajul electronic (dacă este cazul).</w:t>
            </w:r>
          </w:p>
          <w:p w14:paraId="21736E1C" w14:textId="0FBE8B78" w:rsidR="00B27C4D" w:rsidRPr="00135EDD" w:rsidRDefault="00B27C4D" w:rsidP="00AD1F73">
            <w:pPr>
              <w:pStyle w:val="ti-art"/>
              <w:numPr>
                <w:ilvl w:val="0"/>
                <w:numId w:val="3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Termenul maxim de livrare a pieselor de schimb</w:t>
            </w:r>
          </w:p>
          <w:p w14:paraId="430FC733" w14:textId="1F077223" w:rsidR="00B27C4D" w:rsidRPr="00135EDD" w:rsidRDefault="00B27C4D" w:rsidP="00AD1F73">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cursul perioadei menționate la punctul 5 litera (a) subpunctele 1 și 2, producătorul, importatorul sau reprezentanții autorizați trebuie să asigure livrarea pieselor de schimb pentru afișajele electronice în termen de 15 zile lucrătoare de la primirea comenzii;</w:t>
            </w:r>
          </w:p>
          <w:p w14:paraId="10B51F65" w14:textId="7EB618CF" w:rsidR="00B27C4D" w:rsidRPr="00135EDD" w:rsidRDefault="00B27C4D" w:rsidP="00AD1F73">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cazul pieselor de schimb disponibile numai pentru reparatorii profesioniști, această disponibilitate poate fi limitată la reparatorii profesioniști înregistrați în conformitate cu litera (b).</w:t>
            </w:r>
          </w:p>
          <w:p w14:paraId="2132183F" w14:textId="7D2DC942" w:rsidR="00B27C4D" w:rsidRPr="00BE0BB5" w:rsidRDefault="00B27C4D" w:rsidP="00AD1F73">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BE0BB5">
              <w:rPr>
                <w:rFonts w:eastAsia="Arial Unicode MS"/>
                <w:b/>
                <w:bCs/>
                <w:color w:val="000000" w:themeColor="text1"/>
                <w:sz w:val="20"/>
                <w:szCs w:val="20"/>
                <w:shd w:val="clear" w:color="auto" w:fill="FFFFFF"/>
              </w:rPr>
              <w:t>CERINȚE PRIVIND DISPONIBILITATEA INFORMAȚIILOR</w:t>
            </w:r>
          </w:p>
          <w:p w14:paraId="7935E1A5" w14:textId="405B41CC"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De la 1 martie 2021, fabricantul, importatorul sau reprezentantul autorizat al produsului trebuie să pună la dispoziție informațiile prezentate mai jos la introducerea pe piață a primei unități a unui model sau a unui model echivalent.</w:t>
            </w:r>
          </w:p>
          <w:p w14:paraId="493D48E0" w14:textId="4D45DE3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Informațiile se furnizează gratuit terților care se ocupă cu repararea și reutilizarea în mod profesionist a afișajelor electronice (inclusiv terților care asigură întreținerea, intermediarilor și furnizorilor de piese de schimb).</w:t>
            </w:r>
          </w:p>
          <w:p w14:paraId="786AF727" w14:textId="1B1CA739" w:rsidR="00B27C4D" w:rsidRPr="00135EDD" w:rsidRDefault="00B27C4D" w:rsidP="00AD1F73">
            <w:pPr>
              <w:pStyle w:val="ti-art"/>
              <w:numPr>
                <w:ilvl w:val="0"/>
                <w:numId w:val="3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Disponibilitatea actualizărilor de software și firmware</w:t>
            </w:r>
          </w:p>
          <w:p w14:paraId="76C4B003" w14:textId="07C07686" w:rsidR="00B27C4D" w:rsidRPr="00135EDD" w:rsidRDefault="00B27C4D" w:rsidP="00AD1F73">
            <w:pPr>
              <w:pStyle w:val="ti-art"/>
              <w:numPr>
                <w:ilvl w:val="0"/>
                <w:numId w:val="3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Cea mai recentă versiune disponibilă de firmware trebuie pusă la dispoziție pentru o perioadă de cel puțin opt ani de la introducerea pe piață a ultimei unități dintr-un anumit model de produs, gratuit sau la un preț </w:t>
            </w:r>
            <w:r w:rsidRPr="00135EDD">
              <w:rPr>
                <w:rFonts w:eastAsia="Arial Unicode MS"/>
                <w:color w:val="000000" w:themeColor="text1"/>
                <w:sz w:val="20"/>
                <w:szCs w:val="20"/>
                <w:shd w:val="clear" w:color="auto" w:fill="FFFFFF"/>
                <w:lang w:val="pt-BR"/>
              </w:rPr>
              <w:lastRenderedPageBreak/>
              <w:t>echitabil, transparent și nediscriminatoriu. Cea mai recentă actualizare de securitate a firmware-ului trebuie pusă la dispoziție gratuit timp de cel puțin opt ani de la introducerea pe piață a ultimului produs dintr-un anumit model de produs.</w:t>
            </w:r>
          </w:p>
          <w:p w14:paraId="16725D72" w14:textId="4C59B520" w:rsidR="00B27C4D" w:rsidRPr="00135EDD" w:rsidRDefault="00B27C4D" w:rsidP="00AD1F73">
            <w:pPr>
              <w:pStyle w:val="ti-art"/>
              <w:numPr>
                <w:ilvl w:val="0"/>
                <w:numId w:val="3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Informațiile privind disponibilitatea minimă garantată a actualizărilor de software și firmware, disponibilitatea pieselor de schimb și a asistenței pentru produse trebuie indicate în fișa cu informații despre produs, conform anexei V la Regulamentul (UE) 2019/2013.</w:t>
            </w:r>
          </w:p>
          <w:p w14:paraId="6F67FD97" w14:textId="04CDD3E8" w:rsidR="00B27C4D" w:rsidRPr="00135EDD" w:rsidRDefault="00B27C4D" w:rsidP="00B27C4D">
            <w:pPr>
              <w:pStyle w:val="ti-art"/>
              <w:shd w:val="clear" w:color="auto" w:fill="FFFFFF"/>
              <w:spacing w:before="0" w:beforeAutospacing="0" w:after="0" w:afterAutospacing="0"/>
              <w:rPr>
                <w:rFonts w:eastAsia="Arial Unicode MS"/>
                <w:color w:val="333333"/>
                <w:sz w:val="20"/>
                <w:szCs w:val="20"/>
                <w:shd w:val="clear" w:color="auto" w:fill="FFFFFF"/>
                <w:lang w:val="pt-BR"/>
              </w:rPr>
            </w:pPr>
          </w:p>
        </w:tc>
        <w:tc>
          <w:tcPr>
            <w:tcW w:w="4394" w:type="dxa"/>
            <w:shd w:val="clear" w:color="auto" w:fill="auto"/>
          </w:tcPr>
          <w:p w14:paraId="04F8FCC6" w14:textId="18BB7FCC" w:rsidR="009468F5" w:rsidRPr="00BE0BB5" w:rsidRDefault="009468F5" w:rsidP="009468F5">
            <w:pPr>
              <w:pStyle w:val="ListParagraph"/>
              <w:spacing w:after="0" w:line="240" w:lineRule="auto"/>
              <w:ind w:left="0" w:firstLine="426"/>
              <w:contextualSpacing w:val="0"/>
              <w:jc w:val="right"/>
              <w:rPr>
                <w:rFonts w:ascii="Times New Roman" w:hAnsi="Times New Roman"/>
                <w:color w:val="000000" w:themeColor="text1"/>
                <w:sz w:val="20"/>
                <w:szCs w:val="20"/>
                <w:lang w:val="ro-MD"/>
              </w:rPr>
            </w:pPr>
            <w:r w:rsidRPr="00BE0BB5">
              <w:rPr>
                <w:rFonts w:ascii="Times New Roman" w:hAnsi="Times New Roman"/>
                <w:color w:val="000000" w:themeColor="text1"/>
                <w:sz w:val="20"/>
                <w:szCs w:val="20"/>
                <w:lang w:val="ro-MD"/>
              </w:rPr>
              <w:lastRenderedPageBreak/>
              <w:t>Anexa nr.2</w:t>
            </w:r>
          </w:p>
          <w:p w14:paraId="5F05E76F" w14:textId="77777777" w:rsidR="009468F5" w:rsidRPr="00BE0BB5" w:rsidRDefault="009468F5" w:rsidP="009468F5">
            <w:pPr>
              <w:spacing w:after="0" w:line="240" w:lineRule="auto"/>
              <w:jc w:val="right"/>
              <w:rPr>
                <w:rFonts w:ascii="Times New Roman" w:hAnsi="Times New Roman"/>
                <w:color w:val="000000" w:themeColor="text1"/>
                <w:sz w:val="20"/>
                <w:szCs w:val="20"/>
                <w:lang w:val="ro-RO"/>
              </w:rPr>
            </w:pPr>
            <w:r w:rsidRPr="00BE0BB5">
              <w:rPr>
                <w:rFonts w:ascii="Times New Roman" w:hAnsi="Times New Roman"/>
                <w:color w:val="000000" w:themeColor="text1"/>
                <w:sz w:val="20"/>
                <w:szCs w:val="20"/>
                <w:lang w:val="ro-RO"/>
              </w:rPr>
              <w:t xml:space="preserve">la Regulamentul cu privire la </w:t>
            </w:r>
            <w:proofErr w:type="spellStart"/>
            <w:r w:rsidRPr="00BE0BB5">
              <w:rPr>
                <w:rFonts w:ascii="Times New Roman" w:hAnsi="Times New Roman"/>
                <w:color w:val="000000" w:themeColor="text1"/>
                <w:sz w:val="20"/>
                <w:szCs w:val="20"/>
                <w:lang w:val="ro-RO"/>
              </w:rPr>
              <w:t>cerinţele</w:t>
            </w:r>
            <w:proofErr w:type="spellEnd"/>
            <w:r w:rsidRPr="00BE0BB5">
              <w:rPr>
                <w:rFonts w:ascii="Times New Roman" w:hAnsi="Times New Roman"/>
                <w:color w:val="000000" w:themeColor="text1"/>
                <w:sz w:val="20"/>
                <w:szCs w:val="20"/>
                <w:lang w:val="ro-RO"/>
              </w:rPr>
              <w:t xml:space="preserve"> de proiectare ecologică </w:t>
            </w:r>
          </w:p>
          <w:p w14:paraId="008C6D50" w14:textId="77777777" w:rsidR="009468F5" w:rsidRPr="00BE0BB5" w:rsidRDefault="009468F5" w:rsidP="009468F5">
            <w:pPr>
              <w:spacing w:after="0" w:line="240" w:lineRule="auto"/>
              <w:jc w:val="right"/>
              <w:rPr>
                <w:rFonts w:ascii="Times New Roman" w:hAnsi="Times New Roman"/>
                <w:i/>
                <w:color w:val="000000" w:themeColor="text1"/>
                <w:sz w:val="20"/>
                <w:szCs w:val="20"/>
                <w:lang w:val="ro-RO"/>
              </w:rPr>
            </w:pPr>
            <w:r w:rsidRPr="00BE0BB5">
              <w:rPr>
                <w:rFonts w:ascii="Times New Roman" w:hAnsi="Times New Roman"/>
                <w:color w:val="000000" w:themeColor="text1"/>
                <w:sz w:val="20"/>
                <w:szCs w:val="20"/>
                <w:lang w:val="ro-RO"/>
              </w:rPr>
              <w:t xml:space="preserve">aplicabile </w:t>
            </w:r>
            <w:r w:rsidRPr="00135EDD">
              <w:rPr>
                <w:rFonts w:ascii="Times New Roman" w:eastAsia="Arial Unicode MS" w:hAnsi="Times New Roman"/>
                <w:color w:val="000000" w:themeColor="text1"/>
                <w:sz w:val="20"/>
                <w:szCs w:val="20"/>
                <w:shd w:val="clear" w:color="auto" w:fill="FFFFFF"/>
                <w:lang w:val="pt-BR"/>
              </w:rPr>
              <w:t>afișajelor electronice</w:t>
            </w:r>
          </w:p>
          <w:p w14:paraId="09CCF2BD" w14:textId="77777777" w:rsidR="003F68CD" w:rsidRPr="00135EDD" w:rsidRDefault="003F68CD" w:rsidP="003F68CD">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135EDD">
              <w:rPr>
                <w:rFonts w:eastAsia="Arial Unicode MS"/>
                <w:b/>
                <w:bCs/>
                <w:color w:val="333333"/>
                <w:sz w:val="20"/>
                <w:szCs w:val="20"/>
                <w:shd w:val="clear" w:color="auto" w:fill="FFFFFF"/>
                <w:lang w:val="pt-BR"/>
              </w:rPr>
              <w:t>CERINȚE ÎN MATERIE DE PROIECTARE ECOLOGICĂ</w:t>
            </w:r>
          </w:p>
          <w:p w14:paraId="1688FF80" w14:textId="77777777" w:rsidR="003F68CD" w:rsidRPr="00135EDD" w:rsidRDefault="003F68CD" w:rsidP="003F68CD">
            <w:pPr>
              <w:pStyle w:val="title-gr-seq-level-1"/>
              <w:shd w:val="clear" w:color="auto" w:fill="FFFFFF"/>
              <w:spacing w:before="0" w:beforeAutospacing="0" w:after="0" w:afterAutospacing="0"/>
              <w:rPr>
                <w:rFonts w:eastAsia="Arial Unicode MS"/>
                <w:b/>
                <w:bCs/>
                <w:color w:val="333333"/>
                <w:sz w:val="20"/>
                <w:szCs w:val="20"/>
                <w:lang w:val="pt-BR"/>
              </w:rPr>
            </w:pPr>
            <w:r w:rsidRPr="00135EDD">
              <w:rPr>
                <w:rFonts w:eastAsia="Arial Unicode MS"/>
                <w:b/>
                <w:bCs/>
                <w:color w:val="333333"/>
                <w:sz w:val="20"/>
                <w:szCs w:val="20"/>
                <w:lang w:val="pt-BR"/>
              </w:rPr>
              <w:t>1.</w:t>
            </w:r>
            <w:r w:rsidRPr="00135EDD">
              <w:rPr>
                <w:rStyle w:val="boldface"/>
                <w:rFonts w:eastAsia="Arial Unicode MS"/>
                <w:b/>
                <w:bCs/>
                <w:color w:val="333333"/>
                <w:sz w:val="20"/>
                <w:szCs w:val="20"/>
                <w:lang w:val="pt-BR"/>
              </w:rPr>
              <w:t xml:space="preserve"> Cerințe de eficiență energetică</w:t>
            </w:r>
          </w:p>
          <w:p w14:paraId="36C297FB" w14:textId="48B68083" w:rsidR="003F68CD" w:rsidRPr="00135EDD" w:rsidRDefault="002915F7" w:rsidP="002915F7">
            <w:pPr>
              <w:pStyle w:val="title-gr-seq-level-1"/>
              <w:shd w:val="clear" w:color="auto" w:fill="FFFFFF"/>
              <w:spacing w:before="0" w:beforeAutospacing="0" w:after="0" w:afterAutospacing="0"/>
              <w:rPr>
                <w:rStyle w:val="boldface"/>
                <w:rFonts w:eastAsia="Arial Unicode MS"/>
                <w:b/>
                <w:bCs/>
                <w:i/>
                <w:iCs/>
                <w:color w:val="333333"/>
                <w:sz w:val="20"/>
                <w:szCs w:val="20"/>
                <w:lang w:val="pt-BR"/>
              </w:rPr>
            </w:pPr>
            <w:r w:rsidRPr="00135EDD">
              <w:rPr>
                <w:rStyle w:val="boldface"/>
                <w:rFonts w:eastAsia="Arial Unicode MS"/>
                <w:b/>
                <w:bCs/>
                <w:i/>
                <w:iCs/>
                <w:color w:val="333333"/>
                <w:sz w:val="20"/>
                <w:szCs w:val="20"/>
                <w:lang w:val="pt-BR"/>
              </w:rPr>
              <w:t>1)</w:t>
            </w:r>
            <w:r w:rsidR="003F68CD" w:rsidRPr="00135EDD">
              <w:rPr>
                <w:rStyle w:val="boldface"/>
                <w:rFonts w:eastAsia="Arial Unicode MS"/>
                <w:b/>
                <w:bCs/>
                <w:i/>
                <w:iCs/>
                <w:color w:val="333333"/>
                <w:sz w:val="20"/>
                <w:szCs w:val="20"/>
                <w:lang w:val="pt-BR"/>
              </w:rPr>
              <w:t>Limitele indicelui de eficiență energetică pentru modul pornit</w:t>
            </w:r>
          </w:p>
          <w:tbl>
            <w:tblPr>
              <w:tblpPr w:leftFromText="180" w:rightFromText="180" w:vertAnchor="text" w:horzAnchor="margin" w:tblpY="156"/>
              <w:tblOverlap w:val="never"/>
              <w:tblW w:w="4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4111"/>
            </w:tblGrid>
            <w:tr w:rsidR="00B74603" w:rsidRPr="00BE0BB5" w14:paraId="08AA6A04" w14:textId="77777777" w:rsidTr="00B74603">
              <w:tc>
                <w:tcPr>
                  <w:tcW w:w="855" w:type="dxa"/>
                  <w:vMerge w:val="restart"/>
                  <w:tcBorders>
                    <w:top w:val="nil"/>
                    <w:left w:val="nil"/>
                    <w:bottom w:val="nil"/>
                    <w:right w:val="nil"/>
                  </w:tcBorders>
                  <w:shd w:val="clear" w:color="auto" w:fill="auto"/>
                </w:tcPr>
                <w:p w14:paraId="798B4D63" w14:textId="77777777" w:rsidR="00B74603" w:rsidRPr="00135EDD" w:rsidRDefault="00B74603" w:rsidP="00B74603">
                  <w:pPr>
                    <w:pStyle w:val="ti-art"/>
                    <w:shd w:val="clear" w:color="auto" w:fill="FFFFFF"/>
                    <w:spacing w:before="0" w:beforeAutospacing="0" w:after="0" w:afterAutospacing="0"/>
                    <w:jc w:val="both"/>
                    <w:rPr>
                      <w:rFonts w:eastAsia="Arial Unicode MS"/>
                      <w:color w:val="000000"/>
                      <w:shd w:val="clear" w:color="auto" w:fill="FFFFFF"/>
                      <w:lang w:val="pt-BR"/>
                    </w:rPr>
                  </w:pPr>
                </w:p>
                <w:p w14:paraId="7024CF77" w14:textId="77777777" w:rsidR="00B74603" w:rsidRPr="00BE0BB5" w:rsidRDefault="00B74603" w:rsidP="00B74603">
                  <w:pPr>
                    <w:pStyle w:val="ti-art"/>
                    <w:shd w:val="clear" w:color="auto" w:fill="FFFFFF"/>
                    <w:spacing w:before="0" w:beforeAutospacing="0" w:after="0" w:afterAutospacing="0"/>
                    <w:jc w:val="both"/>
                    <w:rPr>
                      <w:rFonts w:eastAsia="Arial Unicode MS"/>
                      <w:color w:val="000000"/>
                      <w:shd w:val="clear" w:color="auto" w:fill="FFFFFF"/>
                      <w:lang w:val="en-US"/>
                    </w:rPr>
                  </w:pPr>
                  <w:r w:rsidRPr="00BE0BB5">
                    <w:rPr>
                      <w:rFonts w:eastAsia="Arial Unicode MS"/>
                      <w:i/>
                      <w:iCs/>
                      <w:color w:val="000000"/>
                      <w:shd w:val="clear" w:color="auto" w:fill="FFFFFF"/>
                      <w:lang w:val="en-US"/>
                    </w:rPr>
                    <w:t>EEI</w:t>
                  </w:r>
                  <w:r w:rsidRPr="00BE0BB5">
                    <w:rPr>
                      <w:rFonts w:eastAsia="Arial Unicode MS"/>
                      <w:i/>
                      <w:iCs/>
                      <w:color w:val="000000"/>
                      <w:shd w:val="clear" w:color="auto" w:fill="FFFFFF"/>
                      <w:vertAlign w:val="subscript"/>
                      <w:lang w:val="ro-RO"/>
                    </w:rPr>
                    <w:t xml:space="preserve"> </w:t>
                  </w:r>
                  <w:r w:rsidRPr="00BE0BB5">
                    <w:rPr>
                      <w:rFonts w:eastAsia="Arial Unicode MS"/>
                      <w:color w:val="000000"/>
                      <w:shd w:val="clear" w:color="auto" w:fill="FFFFFF"/>
                      <w:lang w:val="en-US"/>
                    </w:rPr>
                    <w:t xml:space="preserve">= </w:t>
                  </w:r>
                </w:p>
                <w:p w14:paraId="4F37F5DA" w14:textId="77777777" w:rsidR="00B74603" w:rsidRPr="00BE0BB5" w:rsidRDefault="00B74603" w:rsidP="00B74603">
                  <w:pPr>
                    <w:pStyle w:val="ti-art"/>
                    <w:spacing w:before="0" w:beforeAutospacing="0" w:after="0" w:afterAutospacing="0"/>
                    <w:jc w:val="both"/>
                    <w:rPr>
                      <w:rFonts w:ascii="Calibri" w:eastAsia="Arial Unicode MS" w:hAnsi="Calibri"/>
                      <w:color w:val="000000"/>
                      <w:shd w:val="clear" w:color="auto" w:fill="FFFFFF"/>
                      <w:lang w:val="en-US"/>
                    </w:rPr>
                  </w:pPr>
                </w:p>
              </w:tc>
              <w:tc>
                <w:tcPr>
                  <w:tcW w:w="4111" w:type="dxa"/>
                  <w:tcBorders>
                    <w:top w:val="nil"/>
                    <w:left w:val="nil"/>
                    <w:right w:val="nil"/>
                  </w:tcBorders>
                  <w:shd w:val="clear" w:color="auto" w:fill="auto"/>
                </w:tcPr>
                <w:p w14:paraId="30DF7C25" w14:textId="77777777" w:rsidR="00B74603" w:rsidRPr="00BE0BB5" w:rsidRDefault="00B74603" w:rsidP="00B74603">
                  <w:pPr>
                    <w:pStyle w:val="ti-art"/>
                    <w:spacing w:before="0" w:beforeAutospacing="0" w:after="0" w:afterAutospacing="0"/>
                    <w:jc w:val="center"/>
                    <w:rPr>
                      <w:rFonts w:eastAsia="Arial Unicode MS"/>
                      <w:color w:val="000000"/>
                      <w:sz w:val="28"/>
                      <w:szCs w:val="28"/>
                      <w:shd w:val="clear" w:color="auto" w:fill="FFFFFF"/>
                      <w:lang w:val="en-US"/>
                    </w:rPr>
                  </w:pPr>
                  <w:r w:rsidRPr="00BE0BB5">
                    <w:rPr>
                      <w:rFonts w:eastAsia="Arial Unicode MS"/>
                      <w:color w:val="000000"/>
                      <w:shd w:val="clear" w:color="auto" w:fill="FFFFFF"/>
                      <w:lang w:val="en-US"/>
                    </w:rPr>
                    <w:t>(</w:t>
                  </w:r>
                  <w:proofErr w:type="spellStart"/>
                  <w:r w:rsidRPr="00BE0BB5">
                    <w:rPr>
                      <w:rFonts w:eastAsia="Arial Unicode MS"/>
                      <w:color w:val="000000"/>
                      <w:sz w:val="28"/>
                      <w:szCs w:val="28"/>
                      <w:shd w:val="clear" w:color="auto" w:fill="FFFFFF"/>
                      <w:lang w:val="ro-RO"/>
                    </w:rPr>
                    <w:t>P</w:t>
                  </w:r>
                  <w:r w:rsidRPr="00BE0BB5">
                    <w:rPr>
                      <w:rFonts w:eastAsia="Arial Unicode MS"/>
                      <w:color w:val="000000"/>
                      <w:sz w:val="28"/>
                      <w:szCs w:val="28"/>
                      <w:shd w:val="clear" w:color="auto" w:fill="FFFFFF"/>
                      <w:vertAlign w:val="subscript"/>
                      <w:lang w:val="ro-RO"/>
                    </w:rPr>
                    <w:t>measured</w:t>
                  </w:r>
                  <w:proofErr w:type="spellEnd"/>
                  <w:r w:rsidRPr="00BE0BB5">
                    <w:rPr>
                      <w:rFonts w:eastAsia="Arial Unicode MS"/>
                      <w:color w:val="000000"/>
                      <w:sz w:val="28"/>
                      <w:szCs w:val="28"/>
                      <w:shd w:val="clear" w:color="auto" w:fill="FFFFFF"/>
                      <w:lang w:val="ro-RO"/>
                    </w:rPr>
                    <w:t>+</w:t>
                  </w:r>
                  <w:r w:rsidRPr="00BE0BB5">
                    <w:rPr>
                      <w:rFonts w:eastAsia="Arial Unicode MS"/>
                      <w:color w:val="000000"/>
                      <w:sz w:val="28"/>
                      <w:szCs w:val="28"/>
                      <w:shd w:val="clear" w:color="auto" w:fill="FFFFFF"/>
                      <w:lang w:val="en-US"/>
                    </w:rPr>
                    <w:t>1)</w:t>
                  </w:r>
                </w:p>
              </w:tc>
            </w:tr>
            <w:tr w:rsidR="00B74603" w:rsidRPr="00BE0BB5" w14:paraId="286F4E57" w14:textId="77777777" w:rsidTr="00B74603">
              <w:tc>
                <w:tcPr>
                  <w:tcW w:w="855" w:type="dxa"/>
                  <w:vMerge/>
                  <w:tcBorders>
                    <w:top w:val="nil"/>
                    <w:left w:val="nil"/>
                    <w:bottom w:val="nil"/>
                    <w:right w:val="nil"/>
                  </w:tcBorders>
                  <w:shd w:val="clear" w:color="auto" w:fill="auto"/>
                </w:tcPr>
                <w:p w14:paraId="0CB1D560" w14:textId="77777777" w:rsidR="00B74603" w:rsidRPr="00BE0BB5" w:rsidRDefault="00B74603" w:rsidP="00B74603">
                  <w:pPr>
                    <w:pStyle w:val="ti-art"/>
                    <w:spacing w:before="0" w:beforeAutospacing="0" w:after="0" w:afterAutospacing="0"/>
                    <w:jc w:val="both"/>
                    <w:rPr>
                      <w:rFonts w:ascii="Calibri" w:eastAsia="Arial Unicode MS" w:hAnsi="Calibri"/>
                      <w:color w:val="000000"/>
                      <w:shd w:val="clear" w:color="auto" w:fill="FFFFFF"/>
                      <w:lang w:val="en-US"/>
                    </w:rPr>
                  </w:pPr>
                </w:p>
              </w:tc>
              <w:tc>
                <w:tcPr>
                  <w:tcW w:w="4111" w:type="dxa"/>
                  <w:tcBorders>
                    <w:left w:val="nil"/>
                    <w:bottom w:val="nil"/>
                    <w:right w:val="nil"/>
                  </w:tcBorders>
                  <w:shd w:val="clear" w:color="auto" w:fill="auto"/>
                </w:tcPr>
                <w:p w14:paraId="1D538703" w14:textId="77777777" w:rsidR="00B74603" w:rsidRPr="00BE0BB5" w:rsidRDefault="00B74603" w:rsidP="00B74603">
                  <w:pPr>
                    <w:pStyle w:val="ti-art"/>
                    <w:spacing w:before="0" w:beforeAutospacing="0" w:after="0" w:afterAutospacing="0"/>
                    <w:rPr>
                      <w:rFonts w:eastAsia="Arial Unicode MS"/>
                      <w:color w:val="000000"/>
                      <w:sz w:val="20"/>
                      <w:szCs w:val="20"/>
                      <w:shd w:val="clear" w:color="auto" w:fill="FFFFFF"/>
                      <w:lang w:val="en-US"/>
                    </w:rPr>
                  </w:pPr>
                  <w:r w:rsidRPr="00BE0BB5">
                    <w:rPr>
                      <w:rFonts w:eastAsia="Arial Unicode MS"/>
                      <w:color w:val="000000"/>
                      <w:sz w:val="20"/>
                      <w:szCs w:val="20"/>
                      <w:shd w:val="clear" w:color="auto" w:fill="FFFFFF"/>
                      <w:lang w:val="en-US"/>
                    </w:rPr>
                    <w:t>(3</w:t>
                  </w:r>
                  <w:r w:rsidRPr="00BE0BB5">
                    <w:rPr>
                      <w:rFonts w:eastAsia="Arial Unicode MS"/>
                      <w:color w:val="000000"/>
                      <w:sz w:val="20"/>
                      <w:szCs w:val="20"/>
                      <w:shd w:val="clear" w:color="auto" w:fill="FFFFFF"/>
                      <w:lang w:val="en-US"/>
                    </w:rPr>
                    <w:sym w:font="Symbol" w:char="F0B4"/>
                  </w:r>
                  <w:r w:rsidRPr="00BE0BB5">
                    <w:rPr>
                      <w:rFonts w:eastAsia="Arial Unicode MS"/>
                      <w:color w:val="000000"/>
                      <w:sz w:val="20"/>
                      <w:szCs w:val="20"/>
                      <w:shd w:val="clear" w:color="auto" w:fill="FFFFFF"/>
                      <w:lang w:val="en-US"/>
                    </w:rPr>
                    <w:t>[90</w:t>
                  </w:r>
                  <w:r w:rsidRPr="00BE0BB5">
                    <w:rPr>
                      <w:rFonts w:eastAsia="Arial Unicode MS"/>
                      <w:color w:val="000000"/>
                      <w:sz w:val="20"/>
                      <w:szCs w:val="20"/>
                      <w:shd w:val="clear" w:color="auto" w:fill="FFFFFF"/>
                      <w:lang w:val="en-US"/>
                    </w:rPr>
                    <w:sym w:font="Symbol" w:char="F0B4"/>
                  </w:r>
                  <w:r w:rsidRPr="00BE0BB5">
                    <w:rPr>
                      <w:rFonts w:eastAsia="Arial Unicode MS"/>
                      <w:i/>
                      <w:iCs/>
                      <w:color w:val="000000"/>
                      <w:sz w:val="20"/>
                      <w:szCs w:val="20"/>
                      <w:shd w:val="clear" w:color="auto" w:fill="FFFFFF"/>
                      <w:lang w:val="en-US"/>
                    </w:rPr>
                    <w:t>tanh</w:t>
                  </w:r>
                  <w:r w:rsidRPr="00BE0BB5">
                    <w:rPr>
                      <w:rFonts w:eastAsia="Arial Unicode MS"/>
                      <w:color w:val="000000"/>
                      <w:sz w:val="20"/>
                      <w:szCs w:val="20"/>
                      <w:shd w:val="clear" w:color="auto" w:fill="FFFFFF"/>
                      <w:lang w:val="en-US"/>
                    </w:rPr>
                    <w:t>(0,02</w:t>
                  </w:r>
                  <w:r w:rsidRPr="00BE0BB5">
                    <w:rPr>
                      <w:rFonts w:eastAsia="Arial Unicode MS"/>
                      <w:color w:val="000000"/>
                      <w:sz w:val="20"/>
                      <w:szCs w:val="20"/>
                      <w:shd w:val="clear" w:color="auto" w:fill="FFFFFF"/>
                      <w:lang w:val="ro-RO"/>
                    </w:rPr>
                    <w:t>+0,004</w:t>
                  </w:r>
                  <w:r w:rsidRPr="00BE0BB5">
                    <w:rPr>
                      <w:rFonts w:eastAsia="Arial Unicode MS"/>
                      <w:color w:val="000000"/>
                      <w:sz w:val="20"/>
                      <w:szCs w:val="20"/>
                      <w:shd w:val="clear" w:color="auto" w:fill="FFFFFF"/>
                      <w:lang w:val="en-US"/>
                    </w:rPr>
                    <w:sym w:font="Symbol" w:char="F0B4"/>
                  </w:r>
                  <w:r w:rsidRPr="00BE0BB5">
                    <w:rPr>
                      <w:rFonts w:eastAsia="Arial Unicode MS"/>
                      <w:color w:val="000000"/>
                      <w:sz w:val="20"/>
                      <w:szCs w:val="20"/>
                      <w:shd w:val="clear" w:color="auto" w:fill="FFFFFF"/>
                      <w:lang w:val="en-US"/>
                    </w:rPr>
                    <w:t>(</w:t>
                  </w:r>
                  <w:r w:rsidRPr="00BE0BB5">
                    <w:rPr>
                      <w:rFonts w:eastAsia="Arial Unicode MS"/>
                      <w:i/>
                      <w:iCs/>
                      <w:color w:val="000000"/>
                      <w:sz w:val="20"/>
                      <w:szCs w:val="20"/>
                      <w:shd w:val="clear" w:color="auto" w:fill="FFFFFF"/>
                      <w:lang w:val="en-US"/>
                    </w:rPr>
                    <w:t>A</w:t>
                  </w:r>
                  <w:r w:rsidRPr="00BE0BB5">
                    <w:rPr>
                      <w:rFonts w:eastAsia="Arial Unicode MS"/>
                      <w:color w:val="000000"/>
                      <w:sz w:val="20"/>
                      <w:szCs w:val="20"/>
                      <w:shd w:val="clear" w:color="auto" w:fill="FFFFFF"/>
                      <w:lang w:val="en-US"/>
                    </w:rPr>
                    <w:t>-11</w:t>
                  </w:r>
                  <w:proofErr w:type="gramStart"/>
                  <w:r w:rsidRPr="00BE0BB5">
                    <w:rPr>
                      <w:rFonts w:eastAsia="Arial Unicode MS"/>
                      <w:color w:val="000000"/>
                      <w:sz w:val="20"/>
                      <w:szCs w:val="20"/>
                      <w:shd w:val="clear" w:color="auto" w:fill="FFFFFF"/>
                      <w:lang w:val="en-US"/>
                    </w:rPr>
                    <w:t>))</w:t>
                  </w:r>
                  <w:r w:rsidRPr="00BE0BB5">
                    <w:rPr>
                      <w:rFonts w:eastAsia="Arial Unicode MS"/>
                      <w:color w:val="000000"/>
                      <w:sz w:val="20"/>
                      <w:szCs w:val="20"/>
                      <w:shd w:val="clear" w:color="auto" w:fill="FFFFFF"/>
                      <w:lang w:val="ro-RO"/>
                    </w:rPr>
                    <w:t>+</w:t>
                  </w:r>
                  <w:proofErr w:type="gramEnd"/>
                  <w:r w:rsidRPr="00BE0BB5">
                    <w:rPr>
                      <w:rFonts w:eastAsia="Arial Unicode MS"/>
                      <w:color w:val="000000"/>
                      <w:sz w:val="20"/>
                      <w:szCs w:val="20"/>
                      <w:shd w:val="clear" w:color="auto" w:fill="FFFFFF"/>
                      <w:lang w:val="ro-RO"/>
                    </w:rPr>
                    <w:t>4] +3) +</w:t>
                  </w:r>
                  <w:proofErr w:type="spellStart"/>
                  <w:r w:rsidRPr="00BE0BB5">
                    <w:rPr>
                      <w:rFonts w:eastAsia="Arial Unicode MS"/>
                      <w:color w:val="000000"/>
                      <w:sz w:val="20"/>
                      <w:szCs w:val="20"/>
                      <w:shd w:val="clear" w:color="auto" w:fill="FFFFFF"/>
                      <w:lang w:val="ro-RO"/>
                    </w:rPr>
                    <w:t>corr</w:t>
                  </w:r>
                  <w:proofErr w:type="spellEnd"/>
                </w:p>
              </w:tc>
            </w:tr>
          </w:tbl>
          <w:p w14:paraId="424D531A" w14:textId="77777777" w:rsidR="003F68CD" w:rsidRPr="00BE0BB5" w:rsidRDefault="003F68CD" w:rsidP="003F68CD">
            <w:pPr>
              <w:pStyle w:val="ti-art"/>
              <w:shd w:val="clear" w:color="auto" w:fill="FFFFFF"/>
              <w:spacing w:before="0" w:beforeAutospacing="0" w:after="0" w:afterAutospacing="0"/>
              <w:rPr>
                <w:rFonts w:eastAsia="Arial Unicode MS"/>
                <w:color w:val="333333"/>
                <w:sz w:val="20"/>
                <w:szCs w:val="20"/>
                <w:shd w:val="clear" w:color="auto" w:fill="FFFFFF"/>
                <w:lang w:val="en-US"/>
              </w:rPr>
            </w:pPr>
            <w:proofErr w:type="spellStart"/>
            <w:r w:rsidRPr="00BE0BB5">
              <w:rPr>
                <w:rFonts w:eastAsia="Arial Unicode MS"/>
                <w:color w:val="333333"/>
                <w:sz w:val="20"/>
                <w:szCs w:val="20"/>
                <w:shd w:val="clear" w:color="auto" w:fill="FFFFFF"/>
                <w:lang w:val="en-US"/>
              </w:rPr>
              <w:t>unde</w:t>
            </w:r>
            <w:proofErr w:type="spellEnd"/>
            <w:r w:rsidRPr="00BE0BB5">
              <w:rPr>
                <w:rFonts w:eastAsia="Arial Unicode MS"/>
                <w:color w:val="333333"/>
                <w:sz w:val="20"/>
                <w:szCs w:val="20"/>
                <w:shd w:val="clear" w:color="auto" w:fill="FFFFFF"/>
                <w:lang w:val="en-US"/>
              </w:rPr>
              <w:t>:</w:t>
            </w:r>
          </w:p>
          <w:p w14:paraId="2B79F366" w14:textId="77777777" w:rsidR="003F68CD" w:rsidRPr="00135EDD" w:rsidRDefault="003F68CD" w:rsidP="003F68C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Style w:val="italics"/>
                <w:rFonts w:eastAsia="Arial Unicode MS"/>
                <w:i/>
                <w:iCs/>
                <w:color w:val="000000" w:themeColor="text1"/>
                <w:sz w:val="20"/>
                <w:szCs w:val="20"/>
                <w:lang w:val="pt-BR"/>
              </w:rPr>
              <w:t>A</w:t>
            </w:r>
            <w:r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reprezintă aria ecranului în 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shd w:val="clear" w:color="auto" w:fill="FFFFFF"/>
                <w:lang w:val="pt-BR"/>
              </w:rPr>
              <w:t>;</w:t>
            </w:r>
          </w:p>
          <w:p w14:paraId="007B5990" w14:textId="77777777" w:rsidR="003F68CD" w:rsidRPr="00135EDD" w:rsidRDefault="003F68CD" w:rsidP="003F68C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Style w:val="italics"/>
                <w:rFonts w:eastAsia="Arial Unicode MS"/>
                <w:i/>
                <w:iCs/>
                <w:color w:val="000000" w:themeColor="text1"/>
                <w:sz w:val="20"/>
                <w:szCs w:val="20"/>
                <w:lang w:val="pt-BR"/>
              </w:rPr>
              <w:t>P</w:t>
            </w:r>
            <w:r w:rsidRPr="00135EDD">
              <w:rPr>
                <w:rStyle w:val="subscript"/>
                <w:rFonts w:eastAsia="Arial Unicode MS"/>
                <w:i/>
                <w:iCs/>
                <w:color w:val="000000" w:themeColor="text1"/>
                <w:sz w:val="20"/>
                <w:szCs w:val="20"/>
                <w:vertAlign w:val="subscript"/>
                <w:lang w:val="pt-BR"/>
              </w:rPr>
              <w:t>măsurată</w:t>
            </w:r>
            <w:r w:rsidRPr="00135EDD">
              <w:rPr>
                <w:rStyle w:val="apple-converted-space"/>
                <w:rFonts w:eastAsia="Arial Unicode MS"/>
                <w:i/>
                <w:iCs/>
                <w:color w:val="000000" w:themeColor="text1"/>
                <w:sz w:val="20"/>
                <w:szCs w:val="20"/>
                <w:lang w:val="pt-BR"/>
              </w:rPr>
              <w:t xml:space="preserve"> </w:t>
            </w:r>
            <w:r w:rsidRPr="00135EDD">
              <w:rPr>
                <w:rFonts w:eastAsia="Arial Unicode MS"/>
                <w:color w:val="000000" w:themeColor="text1"/>
                <w:sz w:val="20"/>
                <w:szCs w:val="20"/>
                <w:shd w:val="clear" w:color="auto" w:fill="FFFFFF"/>
                <w:lang w:val="pt-BR"/>
              </w:rPr>
              <w:t>este puterea măsurată în modul pornit, exprimată în wați, în configurație normală, în intervalul dinamic standard (SDR);</w:t>
            </w:r>
          </w:p>
          <w:p w14:paraId="1727A40F" w14:textId="519534D4" w:rsidR="003F68CD" w:rsidRPr="00135EDD" w:rsidRDefault="003F68CD" w:rsidP="003F68CD">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135EDD">
              <w:rPr>
                <w:rStyle w:val="italics"/>
                <w:rFonts w:eastAsia="Arial Unicode MS"/>
                <w:i/>
                <w:iCs/>
                <w:color w:val="000000" w:themeColor="text1"/>
                <w:sz w:val="20"/>
                <w:szCs w:val="20"/>
                <w:lang w:val="pt-BR"/>
              </w:rPr>
              <w:t>Corr</w:t>
            </w:r>
            <w:r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este un factor de corecție de 10 pentru afișajele electronice OLED care nu aplică toleranța ABC de la p</w:t>
            </w:r>
            <w:r w:rsidR="003858C6" w:rsidRPr="00135EDD">
              <w:rPr>
                <w:rFonts w:eastAsia="Arial Unicode MS"/>
                <w:color w:val="000000" w:themeColor="text1"/>
                <w:sz w:val="20"/>
                <w:szCs w:val="20"/>
                <w:shd w:val="clear" w:color="auto" w:fill="FFFFFF"/>
                <w:lang w:val="pt-BR"/>
              </w:rPr>
              <w:t>ct.</w:t>
            </w:r>
            <w:r w:rsidRPr="00135EDD">
              <w:rPr>
                <w:rFonts w:eastAsia="Arial Unicode MS"/>
                <w:color w:val="000000" w:themeColor="text1"/>
                <w:sz w:val="20"/>
                <w:szCs w:val="20"/>
                <w:shd w:val="clear" w:color="auto" w:fill="FFFFFF"/>
                <w:lang w:val="pt-BR"/>
              </w:rPr>
              <w:t xml:space="preserve"> </w:t>
            </w:r>
            <w:r w:rsidR="003858C6" w:rsidRPr="00135EDD">
              <w:rPr>
                <w:rFonts w:eastAsia="Arial Unicode MS"/>
                <w:color w:val="000000" w:themeColor="text1"/>
                <w:sz w:val="20"/>
                <w:szCs w:val="20"/>
                <w:shd w:val="clear" w:color="auto" w:fill="FFFFFF"/>
                <w:lang w:val="pt-BR"/>
              </w:rPr>
              <w:t>2</w:t>
            </w:r>
            <w:r w:rsidRPr="00135EDD">
              <w:rPr>
                <w:rFonts w:eastAsia="Arial Unicode MS"/>
                <w:color w:val="000000" w:themeColor="text1"/>
                <w:sz w:val="20"/>
                <w:szCs w:val="20"/>
                <w:shd w:val="clear" w:color="auto" w:fill="FFFFFF"/>
                <w:lang w:val="pt-BR"/>
              </w:rPr>
              <w:t xml:space="preserve"> s</w:t>
            </w:r>
            <w:r w:rsidR="003858C6" w:rsidRPr="00135EDD">
              <w:rPr>
                <w:rFonts w:eastAsia="Arial Unicode MS"/>
                <w:color w:val="000000" w:themeColor="text1"/>
                <w:sz w:val="20"/>
                <w:szCs w:val="20"/>
                <w:shd w:val="clear" w:color="auto" w:fill="FFFFFF"/>
                <w:lang w:val="pt-BR"/>
              </w:rPr>
              <w:t>bp.</w:t>
            </w:r>
            <w:r w:rsidRPr="00135EDD">
              <w:rPr>
                <w:rFonts w:eastAsia="Arial Unicode MS"/>
                <w:color w:val="000000" w:themeColor="text1"/>
                <w:sz w:val="20"/>
                <w:szCs w:val="20"/>
                <w:shd w:val="clear" w:color="auto" w:fill="FFFFFF"/>
                <w:lang w:val="pt-BR"/>
              </w:rPr>
              <w:t xml:space="preserve"> 1</w:t>
            </w:r>
            <w:r w:rsidR="003858C6" w:rsidRPr="00135EDD">
              <w:rPr>
                <w:rFonts w:eastAsia="Arial Unicode MS"/>
                <w:color w:val="000000" w:themeColor="text1"/>
                <w:sz w:val="20"/>
                <w:szCs w:val="20"/>
                <w:shd w:val="clear" w:color="auto" w:fill="FFFFFF"/>
                <w:lang w:val="pt-BR"/>
              </w:rPr>
              <w:t>)</w:t>
            </w:r>
            <w:r w:rsidRPr="00135EDD">
              <w:rPr>
                <w:rFonts w:eastAsia="Arial Unicode MS"/>
                <w:color w:val="000000" w:themeColor="text1"/>
                <w:sz w:val="20"/>
                <w:szCs w:val="20"/>
                <w:shd w:val="clear" w:color="auto" w:fill="FFFFFF"/>
                <w:lang w:val="pt-BR"/>
              </w:rPr>
              <w:t xml:space="preserve">. </w:t>
            </w:r>
            <w:r w:rsidRPr="00135EDD">
              <w:rPr>
                <w:rStyle w:val="italics"/>
                <w:rFonts w:eastAsia="Arial Unicode MS"/>
                <w:i/>
                <w:iCs/>
                <w:color w:val="333333"/>
                <w:sz w:val="20"/>
                <w:szCs w:val="20"/>
                <w:lang w:val="pt-BR"/>
              </w:rPr>
              <w:t>corr</w:t>
            </w:r>
            <w:r w:rsidRPr="00135EDD">
              <w:rPr>
                <w:rStyle w:val="apple-converted-space"/>
                <w:rFonts w:eastAsia="Arial Unicode MS"/>
                <w:color w:val="333333"/>
                <w:sz w:val="20"/>
                <w:szCs w:val="20"/>
                <w:shd w:val="clear" w:color="auto" w:fill="FFFFFF"/>
                <w:lang w:val="pt-BR"/>
              </w:rPr>
              <w:t xml:space="preserve"> </w:t>
            </w:r>
            <w:r w:rsidRPr="00135EDD">
              <w:rPr>
                <w:rFonts w:eastAsia="Arial Unicode MS"/>
                <w:color w:val="333333"/>
                <w:sz w:val="20"/>
                <w:szCs w:val="20"/>
                <w:shd w:val="clear" w:color="auto" w:fill="FFFFFF"/>
                <w:lang w:val="pt-BR"/>
              </w:rPr>
              <w:t>este zero în toate celelalte cazuri.</w:t>
            </w:r>
          </w:p>
          <w:p w14:paraId="66CD9682" w14:textId="77777777" w:rsidR="003F68CD" w:rsidRPr="00135EDD" w:rsidRDefault="003F68CD" w:rsidP="003F68C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lastRenderedPageBreak/>
              <w:t>EEI declarat al unui afișaj electronic nu trebuie să depășească EEI maxim (</w:t>
            </w:r>
            <w:r w:rsidRPr="00135EDD">
              <w:rPr>
                <w:rStyle w:val="italics"/>
                <w:rFonts w:eastAsia="Arial Unicode MS"/>
                <w:i/>
                <w:iCs/>
                <w:color w:val="000000" w:themeColor="text1"/>
                <w:sz w:val="20"/>
                <w:szCs w:val="20"/>
                <w:lang w:val="pt-BR"/>
              </w:rPr>
              <w:t>EEI</w:t>
            </w:r>
            <w:r w:rsidRPr="00135EDD">
              <w:rPr>
                <w:rStyle w:val="subscript"/>
                <w:rFonts w:eastAsia="Arial Unicode MS"/>
                <w:i/>
                <w:iCs/>
                <w:color w:val="000000" w:themeColor="text1"/>
                <w:sz w:val="20"/>
                <w:szCs w:val="20"/>
                <w:vertAlign w:val="subscript"/>
                <w:lang w:val="pt-BR"/>
              </w:rPr>
              <w:t>max</w:t>
            </w:r>
            <w:r w:rsidRPr="00135EDD">
              <w:rPr>
                <w:rStyle w:val="apple-converted-space"/>
                <w:rFonts w:eastAsia="Arial Unicode MS"/>
                <w:i/>
                <w:iCs/>
                <w:color w:val="000000" w:themeColor="text1"/>
                <w:sz w:val="20"/>
                <w:szCs w:val="20"/>
                <w:lang w:val="pt-BR"/>
              </w:rPr>
              <w:t xml:space="preserve"> </w:t>
            </w:r>
            <w:r w:rsidRPr="00135EDD">
              <w:rPr>
                <w:rFonts w:eastAsia="Arial Unicode MS"/>
                <w:color w:val="000000" w:themeColor="text1"/>
                <w:sz w:val="20"/>
                <w:szCs w:val="20"/>
                <w:shd w:val="clear" w:color="auto" w:fill="FFFFFF"/>
                <w:lang w:val="pt-BR"/>
              </w:rPr>
              <w:t>), potrivit limitelor stabilite în tabelul 1, începând cu datele indicate.</w:t>
            </w:r>
          </w:p>
          <w:p w14:paraId="15115D70" w14:textId="77777777" w:rsidR="003858C6" w:rsidRPr="00135EDD" w:rsidRDefault="003858C6" w:rsidP="003858C6">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Pentru calcularea EEI se utilizează valorile declarate ale puterii în modul pornit (</w:t>
            </w:r>
            <w:r w:rsidRPr="00135EDD">
              <w:rPr>
                <w:rStyle w:val="italics"/>
                <w:rFonts w:eastAsia="Arial Unicode MS"/>
                <w:i/>
                <w:iCs/>
                <w:color w:val="000000" w:themeColor="text1"/>
                <w:sz w:val="20"/>
                <w:szCs w:val="20"/>
                <w:lang w:val="pt-BR"/>
              </w:rPr>
              <w:t>P</w:t>
            </w:r>
            <w:r w:rsidRPr="00135EDD">
              <w:rPr>
                <w:rStyle w:val="subscript"/>
                <w:rFonts w:eastAsia="Arial Unicode MS"/>
                <w:i/>
                <w:iCs/>
                <w:color w:val="000000" w:themeColor="text1"/>
                <w:sz w:val="20"/>
                <w:szCs w:val="20"/>
                <w:vertAlign w:val="subscript"/>
                <w:lang w:val="pt-BR"/>
              </w:rPr>
              <w:t>măsurată</w:t>
            </w:r>
            <w:r w:rsidRPr="00135EDD">
              <w:rPr>
                <w:rFonts w:eastAsia="Arial Unicode MS"/>
                <w:color w:val="000000" w:themeColor="text1"/>
                <w:sz w:val="20"/>
                <w:szCs w:val="20"/>
                <w:lang w:val="pt-BR"/>
              </w:rPr>
              <w:t xml:space="preserve">) și suprafața ecranului (A), astfel cum figurează în tabelul 5 din anexa nr.6 </w:t>
            </w:r>
            <w:r w:rsidRPr="00135EDD">
              <w:rPr>
                <w:rFonts w:eastAsia="Arial Unicode MS"/>
                <w:color w:val="000000"/>
                <w:sz w:val="20"/>
                <w:szCs w:val="20"/>
                <w:shd w:val="clear" w:color="auto" w:fill="FFFFFF"/>
                <w:lang w:val="pt-BR"/>
              </w:rPr>
              <w:t>la</w:t>
            </w:r>
            <w:r w:rsidRPr="00135EDD">
              <w:rPr>
                <w:sz w:val="20"/>
                <w:szCs w:val="20"/>
                <w:lang w:val="pt-BR"/>
              </w:rPr>
              <w:t xml:space="preserve"> Regulamentul cu privire la etichetarea energetică a afișajelor electronice, cum este prevăzut în anexa nr.16 la Hotărârea Guvernului nr. 1003/2014</w:t>
            </w:r>
            <w:r w:rsidRPr="00135EDD">
              <w:rPr>
                <w:rFonts w:eastAsia="Arial Unicode MS"/>
                <w:color w:val="000000" w:themeColor="text1"/>
                <w:sz w:val="20"/>
                <w:szCs w:val="20"/>
                <w:lang w:val="pt-BR"/>
              </w:rPr>
              <w:t>.</w:t>
            </w:r>
          </w:p>
          <w:p w14:paraId="563A6049" w14:textId="77777777" w:rsidR="003858C6" w:rsidRPr="00135EDD" w:rsidRDefault="003858C6" w:rsidP="003858C6">
            <w:pPr>
              <w:pStyle w:val="title-table"/>
              <w:shd w:val="clear" w:color="auto" w:fill="FFFFFF"/>
              <w:spacing w:before="0" w:beforeAutospacing="0" w:after="0" w:afterAutospacing="0"/>
              <w:jc w:val="right"/>
              <w:rPr>
                <w:rFonts w:eastAsia="Arial Unicode MS"/>
                <w:color w:val="333333"/>
                <w:sz w:val="20"/>
                <w:szCs w:val="20"/>
                <w:lang w:val="pt-BR"/>
              </w:rPr>
            </w:pPr>
            <w:r w:rsidRPr="00135EDD">
              <w:rPr>
                <w:rStyle w:val="italics"/>
                <w:rFonts w:eastAsia="Arial Unicode MS"/>
                <w:color w:val="333333"/>
                <w:sz w:val="20"/>
                <w:szCs w:val="20"/>
                <w:lang w:val="pt-BR"/>
              </w:rPr>
              <w:t>Tabelul 1</w:t>
            </w:r>
          </w:p>
          <w:p w14:paraId="188CBF1E" w14:textId="77777777" w:rsidR="003858C6" w:rsidRPr="00135EDD" w:rsidRDefault="003858C6" w:rsidP="003858C6">
            <w:pPr>
              <w:pStyle w:val="title-table"/>
              <w:shd w:val="clear" w:color="auto" w:fill="FFFFFF"/>
              <w:spacing w:before="0" w:beforeAutospacing="0" w:after="0" w:afterAutospacing="0"/>
              <w:rPr>
                <w:rFonts w:eastAsia="Arial Unicode MS"/>
                <w:b/>
                <w:bCs/>
                <w:color w:val="333333"/>
                <w:sz w:val="20"/>
                <w:szCs w:val="20"/>
                <w:lang w:val="pt-BR"/>
              </w:rPr>
            </w:pPr>
            <w:r w:rsidRPr="00135EDD">
              <w:rPr>
                <w:rStyle w:val="boldface"/>
                <w:rFonts w:eastAsia="Arial Unicode MS"/>
                <w:b/>
                <w:bCs/>
                <w:color w:val="333333"/>
                <w:sz w:val="20"/>
                <w:szCs w:val="20"/>
                <w:lang w:val="pt-BR"/>
              </w:rPr>
              <w:t>Limitele EEI pentru modul pornit</w:t>
            </w:r>
          </w:p>
          <w:tbl>
            <w:tblPr>
              <w:tblStyle w:val="TableGrid"/>
              <w:tblW w:w="0" w:type="auto"/>
              <w:tblLayout w:type="fixed"/>
              <w:tblLook w:val="04A0" w:firstRow="1" w:lastRow="0" w:firstColumn="1" w:lastColumn="0" w:noHBand="0" w:noVBand="1"/>
            </w:tblPr>
            <w:tblGrid>
              <w:gridCol w:w="534"/>
              <w:gridCol w:w="850"/>
              <w:gridCol w:w="992"/>
              <w:gridCol w:w="1734"/>
            </w:tblGrid>
            <w:tr w:rsidR="003858C6" w:rsidRPr="00135EDD" w14:paraId="4DBD9B15" w14:textId="77777777" w:rsidTr="003858C6">
              <w:tc>
                <w:tcPr>
                  <w:tcW w:w="534" w:type="dxa"/>
                </w:tcPr>
                <w:p w14:paraId="57B76E6B" w14:textId="77777777" w:rsidR="003858C6" w:rsidRPr="00135EDD" w:rsidRDefault="003858C6" w:rsidP="00135EDD">
                  <w:pPr>
                    <w:pStyle w:val="ti-art"/>
                    <w:framePr w:hSpace="180" w:wrap="around" w:vAnchor="text" w:hAnchor="text" w:x="-136" w:y="1"/>
                    <w:spacing w:before="0" w:beforeAutospacing="0" w:after="0" w:afterAutospacing="0"/>
                    <w:suppressOverlap/>
                    <w:rPr>
                      <w:color w:val="000000"/>
                      <w:sz w:val="20"/>
                      <w:szCs w:val="20"/>
                      <w:lang w:val="pt-BR"/>
                    </w:rPr>
                  </w:pPr>
                </w:p>
              </w:tc>
              <w:tc>
                <w:tcPr>
                  <w:tcW w:w="850" w:type="dxa"/>
                </w:tcPr>
                <w:p w14:paraId="3313F1D0" w14:textId="77777777" w:rsidR="003858C6" w:rsidRPr="00135EDD" w:rsidRDefault="003858C6" w:rsidP="00135EDD">
                  <w:pPr>
                    <w:pStyle w:val="ti-art"/>
                    <w:framePr w:hSpace="180" w:wrap="around" w:vAnchor="text" w:hAnchor="text" w:x="-136" w:y="1"/>
                    <w:spacing w:before="0" w:beforeAutospacing="0" w:after="0" w:afterAutospacing="0"/>
                    <w:suppressOverlap/>
                    <w:rPr>
                      <w:color w:val="000000"/>
                      <w:sz w:val="20"/>
                      <w:szCs w:val="20"/>
                      <w:lang w:val="pt-BR"/>
                    </w:rPr>
                  </w:pPr>
                  <w:r w:rsidRPr="00135EDD">
                    <w:rPr>
                      <w:rStyle w:val="boldface"/>
                      <w:rFonts w:eastAsia="Arial Unicode MS"/>
                      <w:b/>
                      <w:bCs/>
                      <w:color w:val="000000"/>
                      <w:sz w:val="20"/>
                      <w:szCs w:val="20"/>
                      <w:lang w:val="pt-BR"/>
                    </w:rPr>
                    <w:t>EEI</w:t>
                  </w:r>
                  <w:r w:rsidRPr="00135EDD">
                    <w:rPr>
                      <w:rStyle w:val="subscript"/>
                      <w:rFonts w:eastAsia="Arial Unicode MS"/>
                      <w:b/>
                      <w:bCs/>
                      <w:color w:val="000000"/>
                      <w:sz w:val="20"/>
                      <w:szCs w:val="20"/>
                      <w:vertAlign w:val="subscript"/>
                      <w:lang w:val="pt-BR"/>
                    </w:rPr>
                    <w:t>max</w:t>
                  </w:r>
                  <w:r w:rsidRPr="00135EDD">
                    <w:rPr>
                      <w:rStyle w:val="apple-converted-space"/>
                      <w:rFonts w:eastAsia="Arial Unicode MS"/>
                      <w:b/>
                      <w:bCs/>
                      <w:color w:val="000000"/>
                      <w:sz w:val="20"/>
                      <w:szCs w:val="20"/>
                      <w:lang w:val="pt-BR"/>
                    </w:rPr>
                    <w:t xml:space="preserve"> </w:t>
                  </w:r>
                  <w:r w:rsidRPr="00135EDD">
                    <w:rPr>
                      <w:rFonts w:eastAsia="Arial Unicode MS"/>
                      <w:b/>
                      <w:bCs/>
                      <w:color w:val="000000"/>
                      <w:sz w:val="20"/>
                      <w:szCs w:val="20"/>
                      <w:shd w:val="clear" w:color="auto" w:fill="FFFFFF"/>
                      <w:lang w:val="pt-BR"/>
                    </w:rPr>
                    <w:t>pentru afișajele electronice cu rezoluție până la HD</w:t>
                  </w:r>
                </w:p>
              </w:tc>
              <w:tc>
                <w:tcPr>
                  <w:tcW w:w="992" w:type="dxa"/>
                </w:tcPr>
                <w:p w14:paraId="1F308478" w14:textId="77777777" w:rsidR="003858C6" w:rsidRPr="00135EDD" w:rsidRDefault="003858C6" w:rsidP="00135EDD">
                  <w:pPr>
                    <w:pStyle w:val="ti-art"/>
                    <w:framePr w:hSpace="180" w:wrap="around" w:vAnchor="text" w:hAnchor="text" w:x="-136" w:y="1"/>
                    <w:spacing w:before="0" w:beforeAutospacing="0" w:after="0" w:afterAutospacing="0"/>
                    <w:suppressOverlap/>
                    <w:rPr>
                      <w:color w:val="000000"/>
                      <w:sz w:val="20"/>
                      <w:szCs w:val="20"/>
                      <w:lang w:val="pt-BR"/>
                    </w:rPr>
                  </w:pPr>
                  <w:r w:rsidRPr="00135EDD">
                    <w:rPr>
                      <w:rStyle w:val="italics"/>
                      <w:rFonts w:eastAsia="Arial Unicode MS"/>
                      <w:b/>
                      <w:bCs/>
                      <w:i/>
                      <w:iCs/>
                      <w:color w:val="000000"/>
                      <w:sz w:val="20"/>
                      <w:szCs w:val="20"/>
                      <w:lang w:val="pt-BR"/>
                    </w:rPr>
                    <w:t>EEI</w:t>
                  </w:r>
                  <w:r w:rsidRPr="00135EDD">
                    <w:rPr>
                      <w:rStyle w:val="subscript"/>
                      <w:rFonts w:eastAsia="Arial Unicode MS"/>
                      <w:b/>
                      <w:bCs/>
                      <w:i/>
                      <w:iCs/>
                      <w:color w:val="000000"/>
                      <w:sz w:val="20"/>
                      <w:szCs w:val="20"/>
                      <w:vertAlign w:val="subscript"/>
                      <w:lang w:val="pt-BR"/>
                    </w:rPr>
                    <w:t>max</w:t>
                  </w:r>
                  <w:r w:rsidRPr="00135EDD">
                    <w:rPr>
                      <w:rFonts w:eastAsia="Arial Unicode MS"/>
                      <w:b/>
                      <w:bCs/>
                      <w:color w:val="000000"/>
                      <w:sz w:val="20"/>
                      <w:szCs w:val="20"/>
                      <w:shd w:val="clear" w:color="auto" w:fill="FFFFFF"/>
                      <w:lang w:val="pt-BR"/>
                    </w:rPr>
                    <w:t>pentru afișajele electronice cu rezoluție mai mare de HD și până la UHD</w:t>
                  </w:r>
                </w:p>
              </w:tc>
              <w:tc>
                <w:tcPr>
                  <w:tcW w:w="1734" w:type="dxa"/>
                </w:tcPr>
                <w:p w14:paraId="2356A326" w14:textId="77777777" w:rsidR="003858C6" w:rsidRPr="00135EDD" w:rsidRDefault="003858C6" w:rsidP="00135EDD">
                  <w:pPr>
                    <w:pStyle w:val="ti-art"/>
                    <w:framePr w:hSpace="180" w:wrap="around" w:vAnchor="text" w:hAnchor="text" w:x="-136" w:y="1"/>
                    <w:spacing w:before="0" w:beforeAutospacing="0" w:after="0" w:afterAutospacing="0"/>
                    <w:suppressOverlap/>
                    <w:rPr>
                      <w:color w:val="000000"/>
                      <w:sz w:val="20"/>
                      <w:szCs w:val="20"/>
                      <w:lang w:val="pt-BR"/>
                    </w:rPr>
                  </w:pPr>
                  <w:r w:rsidRPr="00135EDD">
                    <w:rPr>
                      <w:rStyle w:val="italics"/>
                      <w:rFonts w:eastAsia="Arial Unicode MS"/>
                      <w:b/>
                      <w:bCs/>
                      <w:i/>
                      <w:iCs/>
                      <w:color w:val="000000"/>
                      <w:sz w:val="20"/>
                      <w:szCs w:val="20"/>
                      <w:lang w:val="pt-BR"/>
                    </w:rPr>
                    <w:t>EEI</w:t>
                  </w:r>
                  <w:r w:rsidRPr="00135EDD">
                    <w:rPr>
                      <w:rStyle w:val="subscript"/>
                      <w:rFonts w:eastAsia="Arial Unicode MS"/>
                      <w:b/>
                      <w:bCs/>
                      <w:i/>
                      <w:iCs/>
                      <w:color w:val="000000"/>
                      <w:sz w:val="20"/>
                      <w:szCs w:val="20"/>
                      <w:vertAlign w:val="subscript"/>
                      <w:lang w:val="pt-BR"/>
                    </w:rPr>
                    <w:t>max</w:t>
                  </w:r>
                  <w:r w:rsidRPr="00135EDD">
                    <w:rPr>
                      <w:rFonts w:eastAsia="Arial Unicode MS"/>
                      <w:b/>
                      <w:bCs/>
                      <w:color w:val="000000"/>
                      <w:sz w:val="20"/>
                      <w:szCs w:val="20"/>
                      <w:shd w:val="clear" w:color="auto" w:fill="FFFFFF"/>
                      <w:lang w:val="pt-BR"/>
                    </w:rPr>
                    <w:t>pentru afișajele electronice cu rezoluție mai mare de UHD și pentru afișajele MicroLED</w:t>
                  </w:r>
                </w:p>
              </w:tc>
            </w:tr>
            <w:tr w:rsidR="003858C6" w:rsidRPr="00135EDD" w14:paraId="7D7F9EFE" w14:textId="77777777" w:rsidTr="003858C6">
              <w:tc>
                <w:tcPr>
                  <w:tcW w:w="534" w:type="dxa"/>
                </w:tcPr>
                <w:p w14:paraId="7DF349E5" w14:textId="22E0B192" w:rsidR="003858C6" w:rsidRPr="00135EDD" w:rsidRDefault="003858C6" w:rsidP="00135EDD">
                  <w:pPr>
                    <w:pStyle w:val="ti-art"/>
                    <w:framePr w:hSpace="180" w:wrap="around" w:vAnchor="text" w:hAnchor="text" w:x="-136" w:y="1"/>
                    <w:spacing w:before="0" w:beforeAutospacing="0" w:after="0" w:afterAutospacing="0"/>
                    <w:suppressOverlap/>
                    <w:rPr>
                      <w:color w:val="000000"/>
                      <w:sz w:val="20"/>
                      <w:szCs w:val="20"/>
                      <w:lang w:val="pt-BR"/>
                    </w:rPr>
                  </w:pPr>
                  <w:r w:rsidRPr="00135EDD">
                    <w:rPr>
                      <w:rFonts w:eastAsia="Arial Unicode MS"/>
                      <w:color w:val="000000"/>
                      <w:sz w:val="20"/>
                      <w:szCs w:val="20"/>
                      <w:shd w:val="clear" w:color="auto" w:fill="FFFFFF"/>
                      <w:lang w:val="pt-BR"/>
                    </w:rPr>
                    <w:t>1 martie 202</w:t>
                  </w:r>
                  <w:r w:rsidR="00113548" w:rsidRPr="00135EDD">
                    <w:rPr>
                      <w:rFonts w:eastAsia="Arial Unicode MS"/>
                      <w:color w:val="000000"/>
                      <w:sz w:val="20"/>
                      <w:szCs w:val="20"/>
                      <w:shd w:val="clear" w:color="auto" w:fill="FFFFFF"/>
                      <w:lang w:val="pt-BR"/>
                    </w:rPr>
                    <w:t>5</w:t>
                  </w:r>
                </w:p>
              </w:tc>
              <w:tc>
                <w:tcPr>
                  <w:tcW w:w="850" w:type="dxa"/>
                </w:tcPr>
                <w:p w14:paraId="7966CB27" w14:textId="77777777" w:rsidR="003858C6" w:rsidRPr="00135EDD" w:rsidRDefault="003858C6" w:rsidP="00135EDD">
                  <w:pPr>
                    <w:pStyle w:val="ti-art"/>
                    <w:framePr w:hSpace="180" w:wrap="around" w:vAnchor="text" w:hAnchor="text" w:x="-136" w:y="1"/>
                    <w:spacing w:before="0" w:beforeAutospacing="0" w:after="0" w:afterAutospacing="0"/>
                    <w:suppressOverlap/>
                    <w:rPr>
                      <w:rStyle w:val="boldface"/>
                      <w:rFonts w:eastAsia="Arial Unicode MS"/>
                      <w:b/>
                      <w:bCs/>
                      <w:color w:val="000000"/>
                      <w:sz w:val="20"/>
                      <w:szCs w:val="20"/>
                      <w:lang w:val="pt-BR"/>
                    </w:rPr>
                  </w:pPr>
                  <w:r w:rsidRPr="00135EDD">
                    <w:rPr>
                      <w:rFonts w:eastAsia="Arial Unicode MS"/>
                      <w:color w:val="000000"/>
                      <w:sz w:val="20"/>
                      <w:szCs w:val="20"/>
                      <w:shd w:val="clear" w:color="auto" w:fill="FFFFFF"/>
                      <w:lang w:val="pt-BR"/>
                    </w:rPr>
                    <w:t>0,90</w:t>
                  </w:r>
                </w:p>
              </w:tc>
              <w:tc>
                <w:tcPr>
                  <w:tcW w:w="992" w:type="dxa"/>
                </w:tcPr>
                <w:p w14:paraId="778C85D6" w14:textId="77777777" w:rsidR="003858C6" w:rsidRPr="00135EDD" w:rsidRDefault="003858C6" w:rsidP="00135EDD">
                  <w:pPr>
                    <w:pStyle w:val="ti-art"/>
                    <w:framePr w:hSpace="180" w:wrap="around" w:vAnchor="text" w:hAnchor="text" w:x="-136" w:y="1"/>
                    <w:spacing w:before="0" w:beforeAutospacing="0" w:after="0" w:afterAutospacing="0"/>
                    <w:suppressOverlap/>
                    <w:rPr>
                      <w:rStyle w:val="italics"/>
                      <w:rFonts w:eastAsia="Arial Unicode MS"/>
                      <w:b/>
                      <w:bCs/>
                      <w:i/>
                      <w:iCs/>
                      <w:color w:val="000000"/>
                      <w:sz w:val="20"/>
                      <w:szCs w:val="20"/>
                      <w:lang w:val="pt-BR"/>
                    </w:rPr>
                  </w:pPr>
                  <w:r w:rsidRPr="00135EDD">
                    <w:rPr>
                      <w:rFonts w:eastAsia="Arial Unicode MS"/>
                      <w:color w:val="000000"/>
                      <w:sz w:val="20"/>
                      <w:szCs w:val="20"/>
                      <w:shd w:val="clear" w:color="auto" w:fill="FFFFFF"/>
                      <w:lang w:val="pt-BR"/>
                    </w:rPr>
                    <w:t>1,10</w:t>
                  </w:r>
                </w:p>
              </w:tc>
              <w:tc>
                <w:tcPr>
                  <w:tcW w:w="1734" w:type="dxa"/>
                </w:tcPr>
                <w:p w14:paraId="64F74785" w14:textId="77777777" w:rsidR="003858C6" w:rsidRPr="00135EDD" w:rsidRDefault="003858C6" w:rsidP="00135EDD">
                  <w:pPr>
                    <w:pStyle w:val="ti-art"/>
                    <w:framePr w:hSpace="180" w:wrap="around" w:vAnchor="text" w:hAnchor="text" w:x="-136" w:y="1"/>
                    <w:spacing w:before="0" w:beforeAutospacing="0" w:after="0" w:afterAutospacing="0"/>
                    <w:suppressOverlap/>
                    <w:rPr>
                      <w:rStyle w:val="italics"/>
                      <w:rFonts w:eastAsia="Arial Unicode MS"/>
                      <w:b/>
                      <w:bCs/>
                      <w:i/>
                      <w:iCs/>
                      <w:color w:val="000000"/>
                      <w:sz w:val="20"/>
                      <w:szCs w:val="20"/>
                      <w:lang w:val="pt-BR"/>
                    </w:rPr>
                  </w:pPr>
                  <w:r w:rsidRPr="00135EDD">
                    <w:rPr>
                      <w:rFonts w:eastAsia="Arial Unicode MS"/>
                      <w:color w:val="000000"/>
                      <w:sz w:val="20"/>
                      <w:szCs w:val="20"/>
                      <w:shd w:val="clear" w:color="auto" w:fill="FFFFFF"/>
                      <w:lang w:val="pt-BR"/>
                    </w:rPr>
                    <w:t>n.a.</w:t>
                  </w:r>
                </w:p>
              </w:tc>
            </w:tr>
            <w:tr w:rsidR="003858C6" w:rsidRPr="00135EDD" w14:paraId="18D5DC42" w14:textId="77777777" w:rsidTr="003858C6">
              <w:tc>
                <w:tcPr>
                  <w:tcW w:w="534" w:type="dxa"/>
                </w:tcPr>
                <w:p w14:paraId="240362C6" w14:textId="6CAC3787" w:rsidR="003858C6" w:rsidRPr="00135EDD" w:rsidRDefault="003858C6" w:rsidP="00135EDD">
                  <w:pPr>
                    <w:pStyle w:val="ti-art"/>
                    <w:framePr w:hSpace="180" w:wrap="around" w:vAnchor="text" w:hAnchor="text" w:x="-136" w:y="1"/>
                    <w:spacing w:before="0" w:beforeAutospacing="0" w:after="0" w:afterAutospacing="0"/>
                    <w:suppressOverlap/>
                    <w:rPr>
                      <w:color w:val="000000"/>
                      <w:sz w:val="20"/>
                      <w:szCs w:val="20"/>
                      <w:lang w:val="pt-BR"/>
                    </w:rPr>
                  </w:pPr>
                  <w:r w:rsidRPr="00135EDD">
                    <w:rPr>
                      <w:rFonts w:eastAsia="Arial Unicode MS"/>
                      <w:color w:val="000000"/>
                      <w:sz w:val="20"/>
                      <w:szCs w:val="20"/>
                      <w:shd w:val="clear" w:color="auto" w:fill="FFFFFF"/>
                      <w:lang w:val="pt-BR"/>
                    </w:rPr>
                    <w:t>1 martie 202</w:t>
                  </w:r>
                  <w:r w:rsidR="00113548" w:rsidRPr="00135EDD">
                    <w:rPr>
                      <w:rFonts w:eastAsia="Arial Unicode MS"/>
                      <w:color w:val="000000"/>
                      <w:sz w:val="20"/>
                      <w:szCs w:val="20"/>
                      <w:shd w:val="clear" w:color="auto" w:fill="FFFFFF"/>
                      <w:lang w:val="pt-BR"/>
                    </w:rPr>
                    <w:t>7</w:t>
                  </w:r>
                </w:p>
              </w:tc>
              <w:tc>
                <w:tcPr>
                  <w:tcW w:w="850" w:type="dxa"/>
                </w:tcPr>
                <w:p w14:paraId="30F0FA02" w14:textId="77777777" w:rsidR="003858C6" w:rsidRPr="00135EDD" w:rsidRDefault="003858C6" w:rsidP="00135EDD">
                  <w:pPr>
                    <w:pStyle w:val="ti-art"/>
                    <w:framePr w:hSpace="180" w:wrap="around" w:vAnchor="text" w:hAnchor="text" w:x="-136" w:y="1"/>
                    <w:spacing w:before="0" w:beforeAutospacing="0" w:after="0" w:afterAutospacing="0"/>
                    <w:suppressOverlap/>
                    <w:rPr>
                      <w:rStyle w:val="boldface"/>
                      <w:rFonts w:eastAsia="Arial Unicode MS"/>
                      <w:b/>
                      <w:bCs/>
                      <w:color w:val="000000"/>
                      <w:sz w:val="20"/>
                      <w:szCs w:val="20"/>
                      <w:lang w:val="pt-BR"/>
                    </w:rPr>
                  </w:pPr>
                  <w:r w:rsidRPr="00135EDD">
                    <w:rPr>
                      <w:rFonts w:eastAsia="Arial Unicode MS"/>
                      <w:color w:val="000000"/>
                      <w:sz w:val="20"/>
                      <w:szCs w:val="20"/>
                      <w:shd w:val="clear" w:color="auto" w:fill="FFFFFF"/>
                      <w:lang w:val="pt-BR"/>
                    </w:rPr>
                    <w:t>0,75</w:t>
                  </w:r>
                </w:p>
              </w:tc>
              <w:tc>
                <w:tcPr>
                  <w:tcW w:w="992" w:type="dxa"/>
                </w:tcPr>
                <w:p w14:paraId="27B3DB6C" w14:textId="77777777" w:rsidR="003858C6" w:rsidRPr="00135EDD" w:rsidRDefault="003858C6" w:rsidP="00135EDD">
                  <w:pPr>
                    <w:pStyle w:val="ti-art"/>
                    <w:framePr w:hSpace="180" w:wrap="around" w:vAnchor="text" w:hAnchor="text" w:x="-136" w:y="1"/>
                    <w:spacing w:before="0" w:beforeAutospacing="0" w:after="0" w:afterAutospacing="0"/>
                    <w:suppressOverlap/>
                    <w:rPr>
                      <w:rStyle w:val="italics"/>
                      <w:rFonts w:eastAsia="Arial Unicode MS"/>
                      <w:b/>
                      <w:bCs/>
                      <w:i/>
                      <w:iCs/>
                      <w:color w:val="000000"/>
                      <w:sz w:val="20"/>
                      <w:szCs w:val="20"/>
                      <w:lang w:val="pt-BR"/>
                    </w:rPr>
                  </w:pPr>
                  <w:r w:rsidRPr="00135EDD">
                    <w:rPr>
                      <w:rFonts w:eastAsia="Arial Unicode MS"/>
                      <w:color w:val="000000"/>
                      <w:sz w:val="20"/>
                      <w:szCs w:val="20"/>
                      <w:shd w:val="clear" w:color="auto" w:fill="FFFFFF"/>
                      <w:lang w:val="pt-BR"/>
                    </w:rPr>
                    <w:t>0,90</w:t>
                  </w:r>
                </w:p>
              </w:tc>
              <w:tc>
                <w:tcPr>
                  <w:tcW w:w="1734" w:type="dxa"/>
                </w:tcPr>
                <w:p w14:paraId="39F576A8" w14:textId="77777777" w:rsidR="003858C6" w:rsidRPr="00135EDD" w:rsidRDefault="003858C6" w:rsidP="00135EDD">
                  <w:pPr>
                    <w:pStyle w:val="ti-art"/>
                    <w:framePr w:hSpace="180" w:wrap="around" w:vAnchor="text" w:hAnchor="text" w:x="-136" w:y="1"/>
                    <w:spacing w:before="0" w:beforeAutospacing="0" w:after="0" w:afterAutospacing="0"/>
                    <w:suppressOverlap/>
                    <w:rPr>
                      <w:rStyle w:val="italics"/>
                      <w:rFonts w:eastAsia="Arial Unicode MS"/>
                      <w:b/>
                      <w:bCs/>
                      <w:i/>
                      <w:iCs/>
                      <w:color w:val="000000"/>
                      <w:sz w:val="20"/>
                      <w:szCs w:val="20"/>
                      <w:lang w:val="pt-BR"/>
                    </w:rPr>
                  </w:pPr>
                  <w:r w:rsidRPr="00135EDD">
                    <w:rPr>
                      <w:rFonts w:eastAsia="Arial Unicode MS"/>
                      <w:color w:val="000000"/>
                      <w:sz w:val="20"/>
                      <w:szCs w:val="20"/>
                      <w:shd w:val="clear" w:color="auto" w:fill="FFFFFF"/>
                      <w:lang w:val="pt-BR"/>
                    </w:rPr>
                    <w:t>0,90</w:t>
                  </w:r>
                </w:p>
              </w:tc>
            </w:tr>
          </w:tbl>
          <w:p w14:paraId="163DCA42" w14:textId="18C54E18" w:rsidR="003858C6" w:rsidRPr="00BE0BB5" w:rsidRDefault="003858C6" w:rsidP="003858C6">
            <w:pPr>
              <w:pStyle w:val="title-gr-seq-level-1"/>
              <w:shd w:val="clear" w:color="auto" w:fill="FFFFFF"/>
              <w:spacing w:before="0" w:beforeAutospacing="0" w:after="0" w:afterAutospacing="0"/>
              <w:ind w:left="360"/>
              <w:rPr>
                <w:rFonts w:eastAsia="Arial Unicode MS"/>
                <w:b/>
                <w:bCs/>
                <w:color w:val="000000" w:themeColor="text1"/>
                <w:sz w:val="20"/>
                <w:szCs w:val="20"/>
                <w:lang w:val="ro-MD"/>
              </w:rPr>
            </w:pPr>
            <w:r w:rsidRPr="00BE0BB5">
              <w:rPr>
                <w:rStyle w:val="boldface"/>
                <w:rFonts w:eastAsia="Arial Unicode MS"/>
                <w:b/>
                <w:bCs/>
                <w:color w:val="000000" w:themeColor="text1"/>
                <w:sz w:val="20"/>
                <w:szCs w:val="20"/>
                <w:lang w:val="ro-MD"/>
              </w:rPr>
              <w:t xml:space="preserve">2.Toleranțe și ajustări în scopul calculării </w:t>
            </w:r>
            <w:proofErr w:type="spellStart"/>
            <w:r w:rsidRPr="00BE0BB5">
              <w:rPr>
                <w:rStyle w:val="boldface"/>
                <w:rFonts w:eastAsia="Arial Unicode MS"/>
                <w:b/>
                <w:bCs/>
                <w:color w:val="000000" w:themeColor="text1"/>
                <w:sz w:val="20"/>
                <w:szCs w:val="20"/>
                <w:lang w:val="ro-MD"/>
              </w:rPr>
              <w:t>eei</w:t>
            </w:r>
            <w:proofErr w:type="spellEnd"/>
            <w:r w:rsidRPr="00BE0BB5">
              <w:rPr>
                <w:rStyle w:val="boldface"/>
                <w:rFonts w:eastAsia="Arial Unicode MS"/>
                <w:b/>
                <w:bCs/>
                <w:color w:val="000000" w:themeColor="text1"/>
                <w:sz w:val="20"/>
                <w:szCs w:val="20"/>
                <w:lang w:val="ro-MD"/>
              </w:rPr>
              <w:t xml:space="preserve"> și cerințe funcționale</w:t>
            </w:r>
          </w:p>
          <w:p w14:paraId="34E0306D" w14:textId="25995F61" w:rsidR="003858C6" w:rsidRPr="00135EDD" w:rsidRDefault="003858C6" w:rsidP="003858C6">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Începând cu 1 martie 2021</w:t>
            </w:r>
            <w:r w:rsidR="008E37A0" w:rsidRPr="00BE0BB5">
              <w:rPr>
                <w:color w:val="000000" w:themeColor="text1"/>
                <w:sz w:val="20"/>
                <w:szCs w:val="20"/>
                <w:lang w:val="ro-RO"/>
              </w:rPr>
              <w:t xml:space="preserve"> De la data intrării în vigoare a Regulamentului</w:t>
            </w:r>
            <w:r w:rsidRPr="00135EDD">
              <w:rPr>
                <w:rFonts w:eastAsia="Arial Unicode MS"/>
                <w:color w:val="000000" w:themeColor="text1"/>
                <w:sz w:val="20"/>
                <w:szCs w:val="20"/>
                <w:lang w:val="pt-BR"/>
              </w:rPr>
              <w:t>, afișajele electronice trebuie să îndeplinească cerințele indicate în continuare.</w:t>
            </w:r>
          </w:p>
          <w:p w14:paraId="19F64EDD" w14:textId="09A25D41" w:rsidR="003858C6" w:rsidRPr="00135EDD" w:rsidRDefault="003858C6" w:rsidP="003858C6">
            <w:pPr>
              <w:pStyle w:val="norm"/>
              <w:shd w:val="clear" w:color="auto" w:fill="FFFFFF"/>
              <w:spacing w:before="0" w:beforeAutospacing="0" w:after="0" w:afterAutospacing="0"/>
              <w:jc w:val="both"/>
              <w:rPr>
                <w:rFonts w:eastAsia="Arial Unicode MS"/>
                <w:color w:val="000000" w:themeColor="text1"/>
                <w:sz w:val="20"/>
                <w:szCs w:val="20"/>
                <w:lang w:val="pt-BR"/>
              </w:rPr>
            </w:pPr>
            <w:r w:rsidRPr="00BE0BB5">
              <w:rPr>
                <w:color w:val="000000"/>
                <w:sz w:val="20"/>
                <w:szCs w:val="20"/>
                <w:lang w:val="ro-RO"/>
              </w:rPr>
              <w:t>De la data intrării în vigoare a Regulamentului</w:t>
            </w:r>
            <w:r w:rsidRPr="00135EDD">
              <w:rPr>
                <w:rFonts w:eastAsia="Arial Unicode MS"/>
                <w:color w:val="000000" w:themeColor="text1"/>
                <w:sz w:val="20"/>
                <w:szCs w:val="20"/>
                <w:lang w:val="pt-BR"/>
              </w:rPr>
              <w:t>, afișajele electronice trebuie să îndeplinească cerințele indicate în continuare.</w:t>
            </w:r>
          </w:p>
          <w:p w14:paraId="5D00A6D1" w14:textId="12DEDA51" w:rsidR="003858C6" w:rsidRPr="00135EDD" w:rsidRDefault="00D55D71" w:rsidP="00D55D71">
            <w:pPr>
              <w:pStyle w:val="title-gr-seq-level-2"/>
              <w:shd w:val="clear" w:color="auto" w:fill="FFFFFF"/>
              <w:spacing w:before="0" w:beforeAutospacing="0" w:after="0" w:afterAutospacing="0"/>
              <w:rPr>
                <w:rFonts w:eastAsia="Arial Unicode MS"/>
                <w:i/>
                <w:iCs/>
                <w:color w:val="333333"/>
                <w:sz w:val="20"/>
                <w:szCs w:val="20"/>
                <w:lang w:val="pt-BR"/>
              </w:rPr>
            </w:pPr>
            <w:r w:rsidRPr="00135EDD">
              <w:rPr>
                <w:rStyle w:val="boldface"/>
                <w:rFonts w:eastAsia="Arial Unicode MS"/>
                <w:b/>
                <w:bCs/>
                <w:i/>
                <w:iCs/>
                <w:color w:val="333333"/>
                <w:sz w:val="20"/>
                <w:szCs w:val="20"/>
                <w:lang w:val="pt-BR"/>
              </w:rPr>
              <w:t>1)</w:t>
            </w:r>
            <w:r w:rsidR="003858C6" w:rsidRPr="00135EDD">
              <w:rPr>
                <w:rStyle w:val="boldface"/>
                <w:rFonts w:eastAsia="Arial Unicode MS"/>
                <w:b/>
                <w:bCs/>
                <w:i/>
                <w:iCs/>
                <w:color w:val="333333"/>
                <w:sz w:val="20"/>
                <w:szCs w:val="20"/>
                <w:lang w:val="pt-BR"/>
              </w:rPr>
              <w:t>Afișajele electronice cu control automat al luminozității (ABC)</w:t>
            </w:r>
          </w:p>
          <w:p w14:paraId="7D0C8B4B" w14:textId="77777777" w:rsidR="003858C6" w:rsidRPr="00135EDD" w:rsidRDefault="003858C6" w:rsidP="003858C6">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Afișajele electronice se califică pentru o reducere de 10 % a </w:t>
            </w:r>
            <w:r w:rsidRPr="00135EDD">
              <w:rPr>
                <w:rStyle w:val="italics"/>
                <w:rFonts w:eastAsia="Arial Unicode MS"/>
                <w:i/>
                <w:iCs/>
                <w:color w:val="000000" w:themeColor="text1"/>
                <w:sz w:val="20"/>
                <w:szCs w:val="20"/>
                <w:lang w:val="pt-BR"/>
              </w:rPr>
              <w:t>P</w:t>
            </w:r>
            <w:r w:rsidRPr="00135EDD">
              <w:rPr>
                <w:rStyle w:val="subscript"/>
                <w:rFonts w:eastAsia="Arial Unicode MS"/>
                <w:i/>
                <w:iCs/>
                <w:color w:val="000000" w:themeColor="text1"/>
                <w:sz w:val="20"/>
                <w:szCs w:val="20"/>
                <w:vertAlign w:val="subscript"/>
                <w:lang w:val="pt-BR"/>
              </w:rPr>
              <w:t>măsurată</w:t>
            </w:r>
            <w:r w:rsidRPr="00135EDD">
              <w:rPr>
                <w:rStyle w:val="italics"/>
                <w:rFonts w:eastAsia="Arial Unicode MS"/>
                <w:i/>
                <w:iCs/>
                <w:color w:val="000000" w:themeColor="text1"/>
                <w:sz w:val="20"/>
                <w:szCs w:val="20"/>
                <w:lang w:val="pt-BR"/>
              </w:rPr>
              <w:t xml:space="preserve"> </w:t>
            </w:r>
            <w:r w:rsidRPr="00135EDD">
              <w:rPr>
                <w:rFonts w:eastAsia="Arial Unicode MS"/>
                <w:color w:val="000000" w:themeColor="text1"/>
                <w:sz w:val="20"/>
                <w:szCs w:val="20"/>
                <w:lang w:val="pt-BR"/>
              </w:rPr>
              <w:t>dacă îndeplinesc toate cerințele următoare:</w:t>
            </w:r>
          </w:p>
          <w:p w14:paraId="6548C79C" w14:textId="77777777" w:rsidR="003858C6" w:rsidRPr="00135EDD" w:rsidRDefault="003858C6" w:rsidP="00AD1F73">
            <w:pPr>
              <w:numPr>
                <w:ilvl w:val="0"/>
                <w:numId w:val="64"/>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lastRenderedPageBreak/>
              <w:t>ABC este activat în configurația normală a afișajului electronic și se menține în orice altă configurație de imagine cu interval dinamic standard disponibilă utilizatorului final;</w:t>
            </w:r>
          </w:p>
          <w:p w14:paraId="341EA62E" w14:textId="77777777" w:rsidR="003858C6" w:rsidRPr="00135EDD" w:rsidRDefault="003858C6" w:rsidP="00AD1F73">
            <w:pPr>
              <w:numPr>
                <w:ilvl w:val="0"/>
                <w:numId w:val="64"/>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333333"/>
                <w:sz w:val="20"/>
                <w:szCs w:val="20"/>
                <w:lang w:val="pt-BR"/>
              </w:rPr>
              <w:t xml:space="preserve">valoarea lui </w:t>
            </w:r>
            <w:r w:rsidRPr="00135EDD">
              <w:rPr>
                <w:rStyle w:val="italics"/>
                <w:rFonts w:ascii="Times New Roman" w:eastAsia="Arial Unicode MS" w:hAnsi="Times New Roman"/>
                <w:i/>
                <w:iCs/>
                <w:color w:val="333333"/>
                <w:sz w:val="20"/>
                <w:szCs w:val="20"/>
                <w:lang w:val="pt-BR"/>
              </w:rPr>
              <w:t>P</w:t>
            </w:r>
            <w:r w:rsidRPr="00135EDD">
              <w:rPr>
                <w:rStyle w:val="subscript"/>
                <w:rFonts w:ascii="Times New Roman" w:eastAsia="Arial Unicode MS" w:hAnsi="Times New Roman"/>
                <w:i/>
                <w:iCs/>
                <w:color w:val="333333"/>
                <w:sz w:val="20"/>
                <w:szCs w:val="20"/>
                <w:vertAlign w:val="subscript"/>
                <w:lang w:val="pt-BR"/>
              </w:rPr>
              <w:t>măsurată</w:t>
            </w:r>
            <w:r w:rsidRPr="00135EDD">
              <w:rPr>
                <w:rFonts w:ascii="Times New Roman" w:eastAsia="Arial Unicode MS" w:hAnsi="Times New Roman"/>
                <w:color w:val="333333"/>
                <w:sz w:val="20"/>
                <w:szCs w:val="20"/>
                <w:lang w:val="pt-BR"/>
              </w:rPr>
              <w:t>, în configurația normală este măsurată cu dispozitivul ABC dezactivat sau, dacă ABC nu poate fi dezactivat, în condiții de lumină ambiantă de 100 de lucși, măsurată la senzorul ABC;</w:t>
            </w:r>
          </w:p>
          <w:p w14:paraId="16DA0BE1" w14:textId="77777777" w:rsidR="003858C6" w:rsidRPr="00135EDD" w:rsidRDefault="003858C6" w:rsidP="00AD1F73">
            <w:pPr>
              <w:numPr>
                <w:ilvl w:val="0"/>
                <w:numId w:val="64"/>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333333"/>
                <w:sz w:val="20"/>
                <w:szCs w:val="20"/>
                <w:lang w:val="pt-BR"/>
              </w:rPr>
              <w:t xml:space="preserve">valoarea lui </w:t>
            </w:r>
            <w:r w:rsidRPr="00135EDD">
              <w:rPr>
                <w:rStyle w:val="italics"/>
                <w:rFonts w:ascii="Times New Roman" w:eastAsia="Arial Unicode MS" w:hAnsi="Times New Roman"/>
                <w:i/>
                <w:iCs/>
                <w:color w:val="333333"/>
                <w:sz w:val="20"/>
                <w:szCs w:val="20"/>
                <w:lang w:val="pt-BR"/>
              </w:rPr>
              <w:t>P</w:t>
            </w:r>
            <w:r w:rsidRPr="00135EDD">
              <w:rPr>
                <w:rStyle w:val="subscript"/>
                <w:rFonts w:ascii="Times New Roman" w:eastAsia="Arial Unicode MS" w:hAnsi="Times New Roman"/>
                <w:i/>
                <w:iCs/>
                <w:color w:val="333333"/>
                <w:sz w:val="20"/>
                <w:szCs w:val="20"/>
                <w:vertAlign w:val="subscript"/>
                <w:lang w:val="pt-BR"/>
              </w:rPr>
              <w:t>măsurată</w:t>
            </w:r>
            <w:r w:rsidRPr="00135EDD">
              <w:rPr>
                <w:rStyle w:val="italics"/>
                <w:rFonts w:ascii="Times New Roman" w:eastAsia="Arial Unicode MS" w:hAnsi="Times New Roman"/>
                <w:i/>
                <w:iCs/>
                <w:color w:val="333333"/>
                <w:sz w:val="20"/>
                <w:szCs w:val="20"/>
                <w:lang w:val="pt-BR"/>
              </w:rPr>
              <w:t xml:space="preserve"> </w:t>
            </w:r>
            <w:r w:rsidRPr="00135EDD">
              <w:rPr>
                <w:rFonts w:ascii="Times New Roman" w:eastAsia="Arial Unicode MS" w:hAnsi="Times New Roman"/>
                <w:color w:val="333333"/>
                <w:sz w:val="20"/>
                <w:szCs w:val="20"/>
                <w:lang w:val="pt-BR"/>
              </w:rPr>
              <w:t>cu ABC dezactivat. dacă este cazul, trebuie să fie mai mare sau egală cu puterea măsurată în modul pornit, cu ABC activat într-o stare de lumină ambiantă de 100 de lucși, măsurată la senzorul ABC;</w:t>
            </w:r>
          </w:p>
          <w:p w14:paraId="4606700F" w14:textId="77777777" w:rsidR="003858C6" w:rsidRPr="00135EDD" w:rsidRDefault="003858C6" w:rsidP="00AD1F73">
            <w:pPr>
              <w:numPr>
                <w:ilvl w:val="0"/>
                <w:numId w:val="64"/>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333333"/>
                <w:sz w:val="20"/>
                <w:szCs w:val="20"/>
                <w:lang w:val="pt-BR"/>
              </w:rPr>
              <w:t>cu ABC activat, valoarea măsurată a puterii în modul pornit trebuie să scadă cu cel puțin 20 % atunci când lumina ambiantă, măsurată la senzorul ABC, se reduce de la 100 de lucși la 12 lucși; și</w:t>
            </w:r>
          </w:p>
          <w:p w14:paraId="0005C792" w14:textId="77777777" w:rsidR="003858C6" w:rsidRPr="00135EDD" w:rsidRDefault="003858C6" w:rsidP="00AD1F73">
            <w:pPr>
              <w:numPr>
                <w:ilvl w:val="0"/>
                <w:numId w:val="64"/>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333333"/>
                <w:sz w:val="20"/>
                <w:szCs w:val="20"/>
                <w:lang w:val="pt-BR"/>
              </w:rPr>
              <w:t>controlul ABC al luminanței ecranului de afișaj îndeplinește toate caracteristicile următoare atunci când starea de lumină ambiantă măsurată la senzorul ABC se modifică:</w:t>
            </w:r>
          </w:p>
          <w:p w14:paraId="78C5D087" w14:textId="464732CA" w:rsidR="003858C6" w:rsidRPr="00135EDD" w:rsidRDefault="00AD3701" w:rsidP="00AD3701">
            <w:pPr>
              <w:shd w:val="clear" w:color="auto" w:fill="FFFFFF"/>
              <w:suppressAutoHyphens w:val="0"/>
              <w:autoSpaceDN/>
              <w:spacing w:after="0" w:line="240" w:lineRule="auto"/>
              <w:ind w:left="720"/>
              <w:jc w:val="both"/>
              <w:textAlignment w:val="auto"/>
              <w:rPr>
                <w:rFonts w:ascii="Times New Roman" w:eastAsia="Arial Unicode MS" w:hAnsi="Times New Roman"/>
                <w:color w:val="333333"/>
                <w:sz w:val="20"/>
                <w:szCs w:val="20"/>
                <w:lang w:val="pt-BR"/>
              </w:rPr>
            </w:pPr>
            <w:r w:rsidRPr="00135EDD">
              <w:rPr>
                <w:rFonts w:ascii="Times New Roman" w:eastAsia="Arial Unicode MS" w:hAnsi="Times New Roman"/>
                <w:color w:val="333333"/>
                <w:sz w:val="20"/>
                <w:szCs w:val="20"/>
                <w:lang w:val="pt-BR"/>
              </w:rPr>
              <w:t>-</w:t>
            </w:r>
            <w:r w:rsidR="003858C6" w:rsidRPr="00135EDD">
              <w:rPr>
                <w:rFonts w:ascii="Times New Roman" w:eastAsia="Arial Unicode MS" w:hAnsi="Times New Roman"/>
                <w:color w:val="333333"/>
                <w:sz w:val="20"/>
                <w:szCs w:val="20"/>
                <w:lang w:val="pt-BR"/>
              </w:rPr>
              <w:t>luminanța măsurată a ecranului la 60 lucși este între 65 % și 95 % din luminanța ecranului, măsurată la 100 lucși;</w:t>
            </w:r>
          </w:p>
          <w:p w14:paraId="57DDB67E" w14:textId="347455BC" w:rsidR="003858C6" w:rsidRPr="00135EDD" w:rsidRDefault="00AD3701" w:rsidP="00AD3701">
            <w:pPr>
              <w:shd w:val="clear" w:color="auto" w:fill="FFFFFF"/>
              <w:suppressAutoHyphens w:val="0"/>
              <w:autoSpaceDN/>
              <w:spacing w:after="0" w:line="240" w:lineRule="auto"/>
              <w:ind w:left="720"/>
              <w:jc w:val="both"/>
              <w:textAlignment w:val="auto"/>
              <w:rPr>
                <w:rFonts w:ascii="Times New Roman" w:eastAsia="Arial Unicode MS" w:hAnsi="Times New Roman"/>
                <w:color w:val="333333"/>
                <w:sz w:val="20"/>
                <w:szCs w:val="20"/>
                <w:lang w:val="pt-BR"/>
              </w:rPr>
            </w:pPr>
            <w:r w:rsidRPr="00135EDD">
              <w:rPr>
                <w:rFonts w:ascii="Times New Roman" w:eastAsia="Arial Unicode MS" w:hAnsi="Times New Roman"/>
                <w:color w:val="333333"/>
                <w:sz w:val="20"/>
                <w:szCs w:val="20"/>
                <w:lang w:val="pt-BR"/>
              </w:rPr>
              <w:t>-</w:t>
            </w:r>
            <w:r w:rsidR="003858C6" w:rsidRPr="00135EDD">
              <w:rPr>
                <w:rFonts w:ascii="Times New Roman" w:eastAsia="Arial Unicode MS" w:hAnsi="Times New Roman"/>
                <w:color w:val="333333"/>
                <w:sz w:val="20"/>
                <w:szCs w:val="20"/>
                <w:lang w:val="pt-BR"/>
              </w:rPr>
              <w:t>luminanța măsurată a ecranului la 35 de lucși este între 50 % și 80 % din luminanța ecranului, măsurată la 100 de lucși și</w:t>
            </w:r>
          </w:p>
          <w:p w14:paraId="6FAED32B" w14:textId="6E09EBC7" w:rsidR="003858C6" w:rsidRPr="00135EDD" w:rsidRDefault="00AD3701" w:rsidP="00AD3701">
            <w:pPr>
              <w:shd w:val="clear" w:color="auto" w:fill="FFFFFF"/>
              <w:suppressAutoHyphens w:val="0"/>
              <w:autoSpaceDN/>
              <w:spacing w:after="0" w:line="240" w:lineRule="auto"/>
              <w:ind w:left="720"/>
              <w:jc w:val="both"/>
              <w:textAlignment w:val="auto"/>
              <w:rPr>
                <w:rFonts w:ascii="Times New Roman" w:eastAsia="Arial Unicode MS" w:hAnsi="Times New Roman"/>
                <w:color w:val="333333"/>
                <w:sz w:val="20"/>
                <w:szCs w:val="20"/>
                <w:lang w:val="pt-BR"/>
              </w:rPr>
            </w:pPr>
            <w:r w:rsidRPr="00135EDD">
              <w:rPr>
                <w:rFonts w:ascii="Times New Roman" w:eastAsia="Arial Unicode MS" w:hAnsi="Times New Roman"/>
                <w:color w:val="333333"/>
                <w:sz w:val="20"/>
                <w:szCs w:val="20"/>
                <w:lang w:val="pt-BR"/>
              </w:rPr>
              <w:t>-</w:t>
            </w:r>
            <w:r w:rsidR="003858C6" w:rsidRPr="00135EDD">
              <w:rPr>
                <w:rFonts w:ascii="Times New Roman" w:eastAsia="Arial Unicode MS" w:hAnsi="Times New Roman"/>
                <w:color w:val="333333"/>
                <w:sz w:val="20"/>
                <w:szCs w:val="20"/>
                <w:lang w:val="pt-BR"/>
              </w:rPr>
              <w:t>luminanța măsurată a ecranului la 12 lucși este între 35 % și 70 % din luminanța ecranului, măsurată la 100 de lucși.</w:t>
            </w:r>
          </w:p>
          <w:p w14:paraId="007D8F83" w14:textId="1FB0C56E" w:rsidR="00D55D71" w:rsidRPr="00135EDD" w:rsidRDefault="00D55D71" w:rsidP="00D55D71">
            <w:pPr>
              <w:pStyle w:val="title-gr-seq-level-2"/>
              <w:shd w:val="clear" w:color="auto" w:fill="FFFFFF"/>
              <w:spacing w:before="86" w:beforeAutospacing="0" w:after="86" w:afterAutospacing="0" w:line="312" w:lineRule="atLeast"/>
              <w:rPr>
                <w:rFonts w:eastAsia="Arial Unicode MS"/>
                <w:i/>
                <w:iCs/>
                <w:color w:val="333333"/>
                <w:sz w:val="20"/>
                <w:szCs w:val="20"/>
                <w:lang w:val="pt-BR"/>
              </w:rPr>
            </w:pPr>
            <w:r w:rsidRPr="00135EDD">
              <w:rPr>
                <w:rStyle w:val="boldface"/>
                <w:rFonts w:eastAsia="Arial Unicode MS"/>
                <w:b/>
                <w:bCs/>
                <w:i/>
                <w:iCs/>
                <w:color w:val="333333"/>
                <w:sz w:val="20"/>
                <w:szCs w:val="20"/>
                <w:lang w:val="pt-BR"/>
              </w:rPr>
              <w:t>2)Meniul impus și meniurile de configurare</w:t>
            </w:r>
          </w:p>
          <w:p w14:paraId="6BF73CC0" w14:textId="77777777" w:rsidR="00D55D71" w:rsidRPr="00135EDD" w:rsidRDefault="00D55D71" w:rsidP="00D55D71">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Afișajele electronice pot fi introduse pe piață cu un meniu impus la prima activare, care propune setări alternative. În cazul în care se furnizează un meniu impus, configurația normală trebuie să fie setată ca opțiune implicită, în caz contrar configurația normală fiind setarea predefinită.</w:t>
            </w:r>
          </w:p>
          <w:p w14:paraId="06E27961" w14:textId="77777777" w:rsidR="00D55D71" w:rsidRPr="00135EDD" w:rsidRDefault="00D55D71" w:rsidP="00D55D71">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În cazul în care utilizatorul selectează o altă configurație decât configurația normală, iar acest lucru are ca rezultat un consum de putere mai mare decât configurația normală, trebuie să apară un mesaj </w:t>
            </w:r>
            <w:r w:rsidRPr="00135EDD">
              <w:rPr>
                <w:rFonts w:eastAsia="Arial Unicode MS"/>
                <w:color w:val="000000" w:themeColor="text1"/>
                <w:sz w:val="20"/>
                <w:szCs w:val="20"/>
                <w:lang w:val="pt-BR"/>
              </w:rPr>
              <w:lastRenderedPageBreak/>
              <w:t>de avertizare privind creșterea probabilă a consumului de energie și trebuie solicitată în mod explicit confirmarea acțiunii.</w:t>
            </w:r>
          </w:p>
          <w:p w14:paraId="39574532" w14:textId="77777777" w:rsidR="00D55D71" w:rsidRPr="00135EDD" w:rsidRDefault="00D55D71" w:rsidP="00D55D71">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cazul în care utilizatorul selectează altă opțiune decât cele care fac parte din configurația normală, iar acest lucru are ca rezultat un consum de energie mai mare decât configurația normală, trebuie să apară un mesaj de avertizare privind creșterea probabilă a consumului de energie și trebuie solicitată în mod explicit confirmarea acțiunii.</w:t>
            </w:r>
          </w:p>
          <w:p w14:paraId="64066987" w14:textId="77777777" w:rsidR="00D55D71" w:rsidRPr="00135EDD" w:rsidRDefault="00D55D71" w:rsidP="00472E42">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Schimbarea de către utilizator a unui singur parametru dintr-o setare nu trebuie să declanșeze nicio modificare a altui parametru relevant din punct de vedere energetic, cu excepția cazului în care acest lucru este inevitabil. Într-un astfel de caz, apare un mesaj de avertizare cu privire la schimbarea altor parametri și trebuie solicitată în mod explicit confirmarea modificării.</w:t>
            </w:r>
          </w:p>
          <w:p w14:paraId="47096097" w14:textId="68F042BB" w:rsidR="00472E42" w:rsidRPr="00135EDD" w:rsidRDefault="00472E42" w:rsidP="00472E42">
            <w:pPr>
              <w:pStyle w:val="title-gr-seq-level-2"/>
              <w:shd w:val="clear" w:color="auto" w:fill="FFFFFF"/>
              <w:spacing w:before="0" w:beforeAutospacing="0" w:after="0" w:afterAutospacing="0"/>
              <w:rPr>
                <w:rFonts w:eastAsia="Arial Unicode MS"/>
                <w:i/>
                <w:iCs/>
                <w:color w:val="333333"/>
                <w:sz w:val="20"/>
                <w:szCs w:val="20"/>
                <w:lang w:val="pt-BR"/>
              </w:rPr>
            </w:pPr>
            <w:r w:rsidRPr="00135EDD">
              <w:rPr>
                <w:rStyle w:val="boldface"/>
                <w:rFonts w:eastAsia="Arial Unicode MS"/>
                <w:b/>
                <w:bCs/>
                <w:i/>
                <w:iCs/>
                <w:color w:val="333333"/>
                <w:sz w:val="20"/>
                <w:szCs w:val="20"/>
                <w:lang w:val="pt-BR"/>
              </w:rPr>
              <w:t>3)Raport de luminanță albă maximă</w:t>
            </w:r>
          </w:p>
          <w:p w14:paraId="23878D43" w14:textId="77777777" w:rsidR="008D6F96" w:rsidRPr="00135EDD" w:rsidRDefault="008D6F96" w:rsidP="00472E42">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configurația normală, luminanța albă maximă a afișajului electronic într-un mediu de vizualizare la 100 de lucși nu trebuie să fie mai mică de 220 cd/m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lang w:val="pt-BR"/>
              </w:rPr>
              <w:t xml:space="preserve"> sau, în cazul în care afișajul electronic este destinat în principal vizualizării de aproape de către un singur utilizator, nu mai puțin de 150 cd/m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lang w:val="pt-BR"/>
              </w:rPr>
              <w:t>.</w:t>
            </w:r>
          </w:p>
          <w:p w14:paraId="22431251" w14:textId="77777777" w:rsidR="008D6F96" w:rsidRPr="00135EDD" w:rsidRDefault="008D6F96" w:rsidP="007148A4">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Dacă este setată la valori mai mici ale luminanței, luminanța albă maximă a afișajului electronic din configurația normală nu trebuie să fie mai mică de 65 % din luminanța albă maximă a afișajului, într-un mediu de vizualizare a luminii ambiante de 100 de lucși, în configurația de luminozitate maximă în modul pornit.</w:t>
            </w:r>
          </w:p>
          <w:p w14:paraId="6D0A4621" w14:textId="4DAEC66F" w:rsidR="007148A4" w:rsidRPr="00BE0BB5" w:rsidRDefault="007148A4" w:rsidP="007148A4">
            <w:pPr>
              <w:pStyle w:val="title-gr-seq-level-1"/>
              <w:shd w:val="clear" w:color="auto" w:fill="FFFFFF"/>
              <w:spacing w:before="0" w:beforeAutospacing="0" w:after="0" w:afterAutospacing="0"/>
              <w:rPr>
                <w:rFonts w:eastAsia="Arial Unicode MS"/>
                <w:b/>
                <w:bCs/>
                <w:color w:val="000000" w:themeColor="text1"/>
                <w:sz w:val="20"/>
                <w:szCs w:val="20"/>
                <w:lang w:val="en-US"/>
              </w:rPr>
            </w:pPr>
            <w:r w:rsidRPr="00BE0BB5">
              <w:rPr>
                <w:rStyle w:val="boldface"/>
                <w:rFonts w:eastAsia="Arial Unicode MS"/>
                <w:b/>
                <w:bCs/>
                <w:color w:val="000000" w:themeColor="text1"/>
                <w:sz w:val="20"/>
                <w:szCs w:val="20"/>
                <w:lang w:val="en-US"/>
              </w:rPr>
              <w:t xml:space="preserve">3.Cerințe </w:t>
            </w:r>
            <w:proofErr w:type="spellStart"/>
            <w:r w:rsidRPr="00BE0BB5">
              <w:rPr>
                <w:rStyle w:val="boldface"/>
                <w:rFonts w:eastAsia="Arial Unicode MS"/>
                <w:b/>
                <w:bCs/>
                <w:color w:val="000000" w:themeColor="text1"/>
                <w:sz w:val="20"/>
                <w:szCs w:val="20"/>
                <w:lang w:val="en-US"/>
              </w:rPr>
              <w:t>privind</w:t>
            </w:r>
            <w:proofErr w:type="spellEnd"/>
            <w:r w:rsidRPr="00BE0BB5">
              <w:rPr>
                <w:rStyle w:val="boldface"/>
                <w:rFonts w:eastAsia="Arial Unicode MS"/>
                <w:b/>
                <w:bCs/>
                <w:color w:val="000000" w:themeColor="text1"/>
                <w:sz w:val="20"/>
                <w:szCs w:val="20"/>
                <w:lang w:val="en-US"/>
              </w:rPr>
              <w:t xml:space="preserve"> </w:t>
            </w:r>
            <w:proofErr w:type="spellStart"/>
            <w:r w:rsidRPr="00BE0BB5">
              <w:rPr>
                <w:rStyle w:val="boldface"/>
                <w:rFonts w:eastAsia="Arial Unicode MS"/>
                <w:b/>
                <w:bCs/>
                <w:color w:val="000000" w:themeColor="text1"/>
                <w:sz w:val="20"/>
                <w:szCs w:val="20"/>
                <w:lang w:val="en-US"/>
              </w:rPr>
              <w:t>modurile</w:t>
            </w:r>
            <w:proofErr w:type="spellEnd"/>
            <w:r w:rsidRPr="00BE0BB5">
              <w:rPr>
                <w:rStyle w:val="boldface"/>
                <w:rFonts w:eastAsia="Arial Unicode MS"/>
                <w:b/>
                <w:bCs/>
                <w:color w:val="000000" w:themeColor="text1"/>
                <w:sz w:val="20"/>
                <w:szCs w:val="20"/>
                <w:lang w:val="en-US"/>
              </w:rPr>
              <w:t xml:space="preserve"> </w:t>
            </w:r>
            <w:proofErr w:type="spellStart"/>
            <w:r w:rsidRPr="00BE0BB5">
              <w:rPr>
                <w:rStyle w:val="boldface"/>
                <w:rFonts w:eastAsia="Arial Unicode MS"/>
                <w:b/>
                <w:bCs/>
                <w:color w:val="000000" w:themeColor="text1"/>
                <w:sz w:val="20"/>
                <w:szCs w:val="20"/>
                <w:lang w:val="en-US"/>
              </w:rPr>
              <w:t>oprit</w:t>
            </w:r>
            <w:proofErr w:type="spellEnd"/>
            <w:r w:rsidRPr="00BE0BB5">
              <w:rPr>
                <w:rStyle w:val="boldface"/>
                <w:rFonts w:eastAsia="Arial Unicode MS"/>
                <w:b/>
                <w:bCs/>
                <w:color w:val="000000" w:themeColor="text1"/>
                <w:sz w:val="20"/>
                <w:szCs w:val="20"/>
                <w:lang w:val="en-US"/>
              </w:rPr>
              <w:t xml:space="preserve">, standby </w:t>
            </w:r>
            <w:proofErr w:type="spellStart"/>
            <w:r w:rsidRPr="00BE0BB5">
              <w:rPr>
                <w:rStyle w:val="boldface"/>
                <w:rFonts w:eastAsia="Arial Unicode MS"/>
                <w:b/>
                <w:bCs/>
                <w:color w:val="000000" w:themeColor="text1"/>
                <w:sz w:val="20"/>
                <w:szCs w:val="20"/>
                <w:lang w:val="en-US"/>
              </w:rPr>
              <w:t>și</w:t>
            </w:r>
            <w:proofErr w:type="spellEnd"/>
            <w:r w:rsidRPr="00BE0BB5">
              <w:rPr>
                <w:rStyle w:val="boldface"/>
                <w:rFonts w:eastAsia="Arial Unicode MS"/>
                <w:b/>
                <w:bCs/>
                <w:color w:val="000000" w:themeColor="text1"/>
                <w:sz w:val="20"/>
                <w:szCs w:val="20"/>
                <w:lang w:val="en-US"/>
              </w:rPr>
              <w:t xml:space="preserve"> standby </w:t>
            </w:r>
            <w:proofErr w:type="spellStart"/>
            <w:r w:rsidRPr="00BE0BB5">
              <w:rPr>
                <w:rStyle w:val="boldface"/>
                <w:rFonts w:eastAsia="Arial Unicode MS"/>
                <w:b/>
                <w:bCs/>
                <w:color w:val="000000" w:themeColor="text1"/>
                <w:sz w:val="20"/>
                <w:szCs w:val="20"/>
                <w:lang w:val="en-US"/>
              </w:rPr>
              <w:t>în</w:t>
            </w:r>
            <w:proofErr w:type="spellEnd"/>
            <w:r w:rsidRPr="00BE0BB5">
              <w:rPr>
                <w:rStyle w:val="boldface"/>
                <w:rFonts w:eastAsia="Arial Unicode MS"/>
                <w:b/>
                <w:bCs/>
                <w:color w:val="000000" w:themeColor="text1"/>
                <w:sz w:val="20"/>
                <w:szCs w:val="20"/>
                <w:lang w:val="en-US"/>
              </w:rPr>
              <w:t xml:space="preserve"> </w:t>
            </w:r>
            <w:proofErr w:type="spellStart"/>
            <w:r w:rsidRPr="00BE0BB5">
              <w:rPr>
                <w:rStyle w:val="boldface"/>
                <w:rFonts w:eastAsia="Arial Unicode MS"/>
                <w:b/>
                <w:bCs/>
                <w:color w:val="000000" w:themeColor="text1"/>
                <w:sz w:val="20"/>
                <w:szCs w:val="20"/>
                <w:lang w:val="en-US"/>
              </w:rPr>
              <w:t>rețea</w:t>
            </w:r>
            <w:proofErr w:type="spellEnd"/>
          </w:p>
          <w:p w14:paraId="3E314B5C" w14:textId="77777777" w:rsidR="007148A4" w:rsidRPr="00135EDD" w:rsidRDefault="007148A4" w:rsidP="007148A4">
            <w:pPr>
              <w:pStyle w:val="norm"/>
              <w:shd w:val="clear" w:color="auto" w:fill="FFFFFF"/>
              <w:spacing w:before="0" w:beforeAutospacing="0" w:after="0" w:afterAutospacing="0"/>
              <w:jc w:val="both"/>
              <w:rPr>
                <w:rFonts w:eastAsia="Arial Unicode MS"/>
                <w:color w:val="000000" w:themeColor="text1"/>
                <w:sz w:val="20"/>
                <w:szCs w:val="20"/>
                <w:lang w:val="pt-BR"/>
              </w:rPr>
            </w:pPr>
            <w:r w:rsidRPr="00BE0BB5">
              <w:rPr>
                <w:color w:val="000000" w:themeColor="text1"/>
                <w:sz w:val="20"/>
                <w:szCs w:val="20"/>
                <w:lang w:val="ro-RO"/>
              </w:rPr>
              <w:t>De la data intrării în vigoare a Regulamentului</w:t>
            </w:r>
            <w:r w:rsidRPr="00135EDD">
              <w:rPr>
                <w:rFonts w:eastAsia="Arial Unicode MS"/>
                <w:color w:val="000000" w:themeColor="text1"/>
                <w:sz w:val="20"/>
                <w:szCs w:val="20"/>
                <w:lang w:val="pt-BR"/>
              </w:rPr>
              <w:t>, afișajele electronice trebuie să îndeplinească cerințele enumerate în continuare.</w:t>
            </w:r>
          </w:p>
          <w:p w14:paraId="6B1AE868" w14:textId="77777777" w:rsidR="007148A4" w:rsidRPr="00135EDD" w:rsidRDefault="007148A4" w:rsidP="00AD1F73">
            <w:pPr>
              <w:pStyle w:val="title-gr-seq-level-2"/>
              <w:numPr>
                <w:ilvl w:val="0"/>
                <w:numId w:val="64"/>
              </w:numPr>
              <w:shd w:val="clear" w:color="auto" w:fill="FFFFFF"/>
              <w:spacing w:before="0" w:beforeAutospacing="0" w:after="0" w:afterAutospacing="0"/>
              <w:rPr>
                <w:rFonts w:eastAsia="Arial Unicode MS"/>
                <w:i/>
                <w:iCs/>
                <w:color w:val="000000" w:themeColor="text1"/>
                <w:sz w:val="20"/>
                <w:szCs w:val="20"/>
                <w:lang w:val="pt-BR"/>
              </w:rPr>
            </w:pPr>
            <w:r w:rsidRPr="00135EDD">
              <w:rPr>
                <w:rStyle w:val="boldface"/>
                <w:rFonts w:eastAsia="Arial Unicode MS"/>
                <w:b/>
                <w:bCs/>
                <w:i/>
                <w:iCs/>
                <w:color w:val="000000" w:themeColor="text1"/>
                <w:sz w:val="20"/>
                <w:szCs w:val="20"/>
                <w:lang w:val="pt-BR"/>
              </w:rPr>
              <w:t>Limite ale consumului de putere în alte moduri decât modul pornit</w:t>
            </w:r>
          </w:p>
          <w:p w14:paraId="0252C0FE" w14:textId="77777777" w:rsidR="007148A4" w:rsidRPr="00135EDD" w:rsidRDefault="007148A4" w:rsidP="00162153">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Afișajele electronice nu trebuie să depășească, în niciunul dintre modurile și condițiile de funcționare, limitele consumului de putere enumerate în tabelul 2:</w:t>
            </w:r>
          </w:p>
          <w:p w14:paraId="5F81DD62" w14:textId="77777777" w:rsidR="00162153" w:rsidRPr="00135EDD" w:rsidRDefault="00162153" w:rsidP="00162153">
            <w:pPr>
              <w:pStyle w:val="title-table"/>
              <w:shd w:val="clear" w:color="auto" w:fill="FFFFFF"/>
              <w:spacing w:before="0" w:beforeAutospacing="0" w:after="0" w:afterAutospacing="0"/>
              <w:jc w:val="right"/>
              <w:rPr>
                <w:rFonts w:eastAsia="Arial Unicode MS"/>
                <w:color w:val="333333"/>
                <w:sz w:val="20"/>
                <w:szCs w:val="20"/>
                <w:lang w:val="pt-BR"/>
              </w:rPr>
            </w:pPr>
            <w:r w:rsidRPr="00135EDD">
              <w:rPr>
                <w:rStyle w:val="italics"/>
                <w:rFonts w:eastAsia="Arial Unicode MS"/>
                <w:color w:val="333333"/>
                <w:sz w:val="20"/>
                <w:szCs w:val="20"/>
                <w:lang w:val="pt-BR"/>
              </w:rPr>
              <w:t>Tabelul 2</w:t>
            </w:r>
          </w:p>
          <w:p w14:paraId="1416EC38" w14:textId="77777777" w:rsidR="00162153" w:rsidRPr="00135EDD" w:rsidRDefault="00162153" w:rsidP="00162153">
            <w:pPr>
              <w:pStyle w:val="title-table"/>
              <w:shd w:val="clear" w:color="auto" w:fill="FFFFFF"/>
              <w:spacing w:before="0" w:beforeAutospacing="0" w:after="0" w:afterAutospacing="0"/>
              <w:rPr>
                <w:rFonts w:eastAsia="Arial Unicode MS"/>
                <w:b/>
                <w:bCs/>
                <w:color w:val="333333"/>
                <w:sz w:val="20"/>
                <w:szCs w:val="20"/>
                <w:lang w:val="pt-BR"/>
              </w:rPr>
            </w:pPr>
            <w:r w:rsidRPr="00135EDD">
              <w:rPr>
                <w:rStyle w:val="boldface"/>
                <w:rFonts w:eastAsia="Arial Unicode MS"/>
                <w:b/>
                <w:bCs/>
                <w:color w:val="333333"/>
                <w:sz w:val="20"/>
                <w:szCs w:val="20"/>
                <w:lang w:val="pt-BR"/>
              </w:rPr>
              <w:t>Limite ale consumului de putere în alte moduri decât modul pornit, în wați</w:t>
            </w:r>
          </w:p>
          <w:tbl>
            <w:tblPr>
              <w:tblW w:w="416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521"/>
              <w:gridCol w:w="687"/>
              <w:gridCol w:w="721"/>
              <w:gridCol w:w="1236"/>
            </w:tblGrid>
            <w:tr w:rsidR="00162153" w:rsidRPr="00BE0BB5" w14:paraId="3A0A63FD" w14:textId="77777777" w:rsidTr="00162153">
              <w:tc>
                <w:tcPr>
                  <w:tcW w:w="15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56249ABA" w14:textId="77777777" w:rsidR="00162153" w:rsidRPr="00135EDD" w:rsidRDefault="00162153" w:rsidP="00135EDD">
                  <w:pPr>
                    <w:pStyle w:val="100"/>
                    <w:framePr w:hSpace="180" w:wrap="around" w:vAnchor="text" w:hAnchor="text" w:x="-136" w:y="1"/>
                    <w:spacing w:before="0" w:beforeAutospacing="0" w:after="0" w:afterAutospacing="0"/>
                    <w:suppressOverlap/>
                    <w:rPr>
                      <w:b/>
                      <w:bCs/>
                      <w:color w:val="000000"/>
                      <w:sz w:val="20"/>
                      <w:szCs w:val="20"/>
                      <w:lang w:val="pt-BR"/>
                    </w:rPr>
                  </w:pPr>
                </w:p>
              </w:tc>
              <w:tc>
                <w:tcPr>
                  <w:tcW w:w="687"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5550B9F2"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b/>
                      <w:bCs/>
                      <w:color w:val="000000"/>
                      <w:sz w:val="20"/>
                      <w:szCs w:val="20"/>
                    </w:rPr>
                  </w:pPr>
                  <w:r w:rsidRPr="00BE0BB5">
                    <w:rPr>
                      <w:b/>
                      <w:bCs/>
                      <w:color w:val="000000"/>
                      <w:sz w:val="20"/>
                      <w:szCs w:val="20"/>
                    </w:rPr>
                    <w:t>Mod oprit</w:t>
                  </w:r>
                </w:p>
              </w:tc>
              <w:tc>
                <w:tcPr>
                  <w:tcW w:w="7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4FA53BB" w14:textId="77777777" w:rsidR="00162153" w:rsidRPr="00BE0BB5" w:rsidRDefault="00162153" w:rsidP="00135EDD">
                  <w:pPr>
                    <w:pStyle w:val="tbl-norm"/>
                    <w:framePr w:hSpace="180" w:wrap="around" w:vAnchor="text" w:hAnchor="text" w:x="-136" w:y="1"/>
                    <w:spacing w:before="0" w:beforeAutospacing="0" w:after="0" w:afterAutospacing="0"/>
                    <w:suppressOverlap/>
                    <w:rPr>
                      <w:b/>
                      <w:bCs/>
                      <w:color w:val="000000"/>
                      <w:sz w:val="20"/>
                      <w:szCs w:val="20"/>
                    </w:rPr>
                  </w:pPr>
                  <w:r w:rsidRPr="00BE0BB5">
                    <w:rPr>
                      <w:b/>
                      <w:bCs/>
                      <w:color w:val="000000"/>
                      <w:sz w:val="20"/>
                      <w:szCs w:val="20"/>
                    </w:rPr>
                    <w:t>Mod standby</w:t>
                  </w:r>
                </w:p>
              </w:tc>
              <w:tc>
                <w:tcPr>
                  <w:tcW w:w="1236"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26AE61A"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b/>
                      <w:bCs/>
                      <w:color w:val="000000"/>
                      <w:sz w:val="20"/>
                      <w:szCs w:val="20"/>
                    </w:rPr>
                  </w:pPr>
                  <w:r w:rsidRPr="00BE0BB5">
                    <w:rPr>
                      <w:b/>
                      <w:bCs/>
                      <w:color w:val="000000"/>
                      <w:sz w:val="20"/>
                      <w:szCs w:val="20"/>
                    </w:rPr>
                    <w:t>Mod standby în rețea</w:t>
                  </w:r>
                </w:p>
              </w:tc>
            </w:tr>
            <w:tr w:rsidR="00162153" w:rsidRPr="00BE0BB5" w14:paraId="6B4E4E3C" w14:textId="77777777" w:rsidTr="00162153">
              <w:tc>
                <w:tcPr>
                  <w:tcW w:w="15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BAAB402"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Limite maxime</w:t>
                  </w:r>
                </w:p>
              </w:tc>
              <w:tc>
                <w:tcPr>
                  <w:tcW w:w="687"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EC87510"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0,30</w:t>
                  </w:r>
                </w:p>
              </w:tc>
              <w:tc>
                <w:tcPr>
                  <w:tcW w:w="7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B3FB378"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0,50</w:t>
                  </w:r>
                </w:p>
              </w:tc>
              <w:tc>
                <w:tcPr>
                  <w:tcW w:w="1236"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5D4AF1A"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2,00</w:t>
                  </w:r>
                </w:p>
              </w:tc>
            </w:tr>
            <w:tr w:rsidR="00162153" w:rsidRPr="00135EDD" w14:paraId="6A57A1A3" w14:textId="77777777" w:rsidTr="00162153">
              <w:tc>
                <w:tcPr>
                  <w:tcW w:w="15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61C532D" w14:textId="77777777" w:rsidR="00162153" w:rsidRPr="00135EDD" w:rsidRDefault="00162153"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Toleranțe pentru funcții suplimentare, atunci când există și sunt activate</w:t>
                  </w:r>
                </w:p>
              </w:tc>
              <w:tc>
                <w:tcPr>
                  <w:tcW w:w="687"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7AFB717" w14:textId="77777777" w:rsidR="00162153" w:rsidRPr="00135EDD" w:rsidRDefault="00162153" w:rsidP="00135EDD">
                  <w:pPr>
                    <w:pStyle w:val="100"/>
                    <w:framePr w:hSpace="180" w:wrap="around" w:vAnchor="text" w:hAnchor="text" w:x="-136" w:y="1"/>
                    <w:spacing w:before="0" w:beforeAutospacing="0" w:after="0" w:afterAutospacing="0"/>
                    <w:suppressOverlap/>
                    <w:rPr>
                      <w:color w:val="000000"/>
                      <w:sz w:val="20"/>
                      <w:szCs w:val="20"/>
                      <w:lang w:val="pt-BR"/>
                    </w:rPr>
                  </w:pPr>
                </w:p>
              </w:tc>
              <w:tc>
                <w:tcPr>
                  <w:tcW w:w="7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B0FF414" w14:textId="77777777" w:rsidR="00162153" w:rsidRPr="00135EDD" w:rsidRDefault="00162153" w:rsidP="00135EDD">
                  <w:pPr>
                    <w:pStyle w:val="100"/>
                    <w:framePr w:hSpace="180" w:wrap="around" w:vAnchor="text" w:hAnchor="text" w:x="-136" w:y="1"/>
                    <w:spacing w:before="0" w:beforeAutospacing="0" w:after="0" w:afterAutospacing="0"/>
                    <w:suppressOverlap/>
                    <w:rPr>
                      <w:color w:val="000000"/>
                      <w:sz w:val="20"/>
                      <w:szCs w:val="20"/>
                      <w:lang w:val="pt-BR"/>
                    </w:rPr>
                  </w:pPr>
                </w:p>
              </w:tc>
              <w:tc>
                <w:tcPr>
                  <w:tcW w:w="1236"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E136D5F" w14:textId="77777777" w:rsidR="00162153" w:rsidRPr="00135EDD" w:rsidRDefault="00162153" w:rsidP="00135EDD">
                  <w:pPr>
                    <w:pStyle w:val="100"/>
                    <w:framePr w:hSpace="180" w:wrap="around" w:vAnchor="text" w:hAnchor="text" w:x="-136" w:y="1"/>
                    <w:spacing w:before="0" w:beforeAutospacing="0" w:after="0" w:afterAutospacing="0"/>
                    <w:suppressOverlap/>
                    <w:rPr>
                      <w:color w:val="000000"/>
                      <w:sz w:val="20"/>
                      <w:szCs w:val="20"/>
                      <w:lang w:val="pt-BR"/>
                    </w:rPr>
                  </w:pPr>
                </w:p>
              </w:tc>
            </w:tr>
            <w:tr w:rsidR="00162153" w:rsidRPr="00BE0BB5" w14:paraId="7D618F71" w14:textId="77777777" w:rsidTr="00162153">
              <w:tc>
                <w:tcPr>
                  <w:tcW w:w="15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EE0D909" w14:textId="77777777" w:rsidR="00162153" w:rsidRPr="00BE0BB5" w:rsidRDefault="00162153" w:rsidP="00135EDD">
                  <w:pPr>
                    <w:pStyle w:val="item-none"/>
                    <w:framePr w:hSpace="180" w:wrap="around" w:vAnchor="text" w:hAnchor="text" w:x="-136" w:y="1"/>
                    <w:spacing w:before="0" w:beforeAutospacing="0" w:after="0" w:afterAutospacing="0"/>
                    <w:ind w:left="279"/>
                    <w:suppressOverlap/>
                    <w:jc w:val="both"/>
                    <w:rPr>
                      <w:color w:val="000000"/>
                      <w:sz w:val="20"/>
                      <w:szCs w:val="20"/>
                    </w:rPr>
                  </w:pPr>
                  <w:r w:rsidRPr="00BE0BB5">
                    <w:rPr>
                      <w:color w:val="000000"/>
                      <w:sz w:val="20"/>
                      <w:szCs w:val="20"/>
                    </w:rPr>
                    <w:t>Indicator de poziție</w:t>
                  </w:r>
                </w:p>
              </w:tc>
              <w:tc>
                <w:tcPr>
                  <w:tcW w:w="687"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52F2FA8C"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0,0</w:t>
                  </w:r>
                </w:p>
              </w:tc>
              <w:tc>
                <w:tcPr>
                  <w:tcW w:w="7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4E82A340"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0,20</w:t>
                  </w:r>
                </w:p>
              </w:tc>
              <w:tc>
                <w:tcPr>
                  <w:tcW w:w="1236"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4BDB8A7"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0,20</w:t>
                  </w:r>
                </w:p>
              </w:tc>
            </w:tr>
            <w:tr w:rsidR="00162153" w:rsidRPr="00BE0BB5" w14:paraId="23C804A1" w14:textId="77777777" w:rsidTr="00162153">
              <w:tc>
                <w:tcPr>
                  <w:tcW w:w="15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2C8EBC5" w14:textId="77777777" w:rsidR="00162153" w:rsidRPr="00135EDD" w:rsidRDefault="00162153" w:rsidP="00135EDD">
                  <w:pPr>
                    <w:pStyle w:val="item-none"/>
                    <w:framePr w:hSpace="180" w:wrap="around" w:vAnchor="text" w:hAnchor="text" w:x="-136" w:y="1"/>
                    <w:spacing w:before="0" w:beforeAutospacing="0" w:after="0" w:afterAutospacing="0"/>
                    <w:ind w:left="279"/>
                    <w:suppressOverlap/>
                    <w:jc w:val="both"/>
                    <w:rPr>
                      <w:color w:val="000000"/>
                      <w:sz w:val="20"/>
                      <w:szCs w:val="20"/>
                      <w:lang w:val="pt-BR"/>
                    </w:rPr>
                  </w:pPr>
                  <w:r w:rsidRPr="00135EDD">
                    <w:rPr>
                      <w:color w:val="000000"/>
                      <w:sz w:val="20"/>
                      <w:szCs w:val="20"/>
                      <w:lang w:val="pt-BR"/>
                    </w:rPr>
                    <w:t>Dezactivare prin detectarea prezenței în încăpere</w:t>
                  </w:r>
                </w:p>
              </w:tc>
              <w:tc>
                <w:tcPr>
                  <w:tcW w:w="687"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109B8DD"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0,0</w:t>
                  </w:r>
                </w:p>
              </w:tc>
              <w:tc>
                <w:tcPr>
                  <w:tcW w:w="7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D05B706"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0,50</w:t>
                  </w:r>
                </w:p>
              </w:tc>
              <w:tc>
                <w:tcPr>
                  <w:tcW w:w="1236"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F4B38A0"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0,50</w:t>
                  </w:r>
                </w:p>
              </w:tc>
            </w:tr>
            <w:tr w:rsidR="00162153" w:rsidRPr="00BE0BB5" w14:paraId="1D20D6CB" w14:textId="77777777" w:rsidTr="00162153">
              <w:tc>
                <w:tcPr>
                  <w:tcW w:w="15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4B66584C" w14:textId="77777777" w:rsidR="00162153" w:rsidRPr="00135EDD" w:rsidRDefault="00162153" w:rsidP="00135EDD">
                  <w:pPr>
                    <w:pStyle w:val="item-none"/>
                    <w:framePr w:hSpace="180" w:wrap="around" w:vAnchor="text" w:hAnchor="text" w:x="-136" w:y="1"/>
                    <w:spacing w:before="0" w:beforeAutospacing="0" w:after="0" w:afterAutospacing="0"/>
                    <w:ind w:left="279"/>
                    <w:suppressOverlap/>
                    <w:jc w:val="both"/>
                    <w:rPr>
                      <w:color w:val="000000"/>
                      <w:sz w:val="20"/>
                      <w:szCs w:val="20"/>
                      <w:lang w:val="pt-BR"/>
                    </w:rPr>
                  </w:pPr>
                  <w:r w:rsidRPr="00135EDD">
                    <w:rPr>
                      <w:color w:val="000000"/>
                      <w:sz w:val="20"/>
                      <w:szCs w:val="20"/>
                      <w:lang w:val="pt-BR"/>
                    </w:rPr>
                    <w:t>Funcționalitate tactilă, dacă este utilizabilă pentru activare</w:t>
                  </w:r>
                </w:p>
              </w:tc>
              <w:tc>
                <w:tcPr>
                  <w:tcW w:w="687"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0564436"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0,0</w:t>
                  </w:r>
                </w:p>
              </w:tc>
              <w:tc>
                <w:tcPr>
                  <w:tcW w:w="7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88394F8"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1,00</w:t>
                  </w:r>
                </w:p>
              </w:tc>
              <w:tc>
                <w:tcPr>
                  <w:tcW w:w="1236"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AF6E7A0"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1,00</w:t>
                  </w:r>
                </w:p>
              </w:tc>
            </w:tr>
            <w:tr w:rsidR="00162153" w:rsidRPr="00BE0BB5" w14:paraId="5974174A" w14:textId="77777777" w:rsidTr="00162153">
              <w:tc>
                <w:tcPr>
                  <w:tcW w:w="15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FDCF25B" w14:textId="77777777" w:rsidR="00162153" w:rsidRPr="00BE0BB5" w:rsidRDefault="00162153" w:rsidP="00135EDD">
                  <w:pPr>
                    <w:pStyle w:val="item-none"/>
                    <w:framePr w:hSpace="180" w:wrap="around" w:vAnchor="text" w:hAnchor="text" w:x="-136" w:y="1"/>
                    <w:spacing w:before="0" w:beforeAutospacing="0" w:after="0" w:afterAutospacing="0"/>
                    <w:ind w:left="279"/>
                    <w:suppressOverlap/>
                    <w:jc w:val="both"/>
                    <w:rPr>
                      <w:color w:val="000000"/>
                      <w:sz w:val="20"/>
                      <w:szCs w:val="20"/>
                    </w:rPr>
                  </w:pPr>
                  <w:r w:rsidRPr="00BE0BB5">
                    <w:rPr>
                      <w:color w:val="000000"/>
                      <w:sz w:val="20"/>
                      <w:szCs w:val="20"/>
                    </w:rPr>
                    <w:t>Funcția HiNA</w:t>
                  </w:r>
                </w:p>
              </w:tc>
              <w:tc>
                <w:tcPr>
                  <w:tcW w:w="687"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A4A40E9"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0,0</w:t>
                  </w:r>
                </w:p>
              </w:tc>
              <w:tc>
                <w:tcPr>
                  <w:tcW w:w="7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DA8F8CB"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0,0</w:t>
                  </w:r>
                </w:p>
              </w:tc>
              <w:tc>
                <w:tcPr>
                  <w:tcW w:w="1236"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565D6EE4" w14:textId="77777777" w:rsidR="00162153" w:rsidRPr="00BE0BB5" w:rsidRDefault="00162153"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4,00</w:t>
                  </w:r>
                </w:p>
              </w:tc>
            </w:tr>
            <w:tr w:rsidR="00162153" w:rsidRPr="00BE0BB5" w14:paraId="2DA26F93" w14:textId="77777777" w:rsidTr="00162153">
              <w:tc>
                <w:tcPr>
                  <w:tcW w:w="15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55AE5264" w14:textId="77777777" w:rsidR="00162153" w:rsidRPr="00135EDD" w:rsidRDefault="00162153" w:rsidP="00135EDD">
                  <w:pPr>
                    <w:pStyle w:val="tbl-left"/>
                    <w:framePr w:hSpace="180" w:wrap="around" w:vAnchor="text" w:hAnchor="text" w:x="-136" w:y="1"/>
                    <w:spacing w:before="0" w:beforeAutospacing="0" w:after="0" w:afterAutospacing="0"/>
                    <w:suppressOverlap/>
                    <w:rPr>
                      <w:color w:val="000000"/>
                      <w:sz w:val="20"/>
                      <w:szCs w:val="20"/>
                      <w:lang w:val="pt-BR"/>
                    </w:rPr>
                  </w:pPr>
                  <w:r w:rsidRPr="00135EDD">
                    <w:rPr>
                      <w:rStyle w:val="italics"/>
                      <w:i/>
                      <w:iCs/>
                      <w:color w:val="000000"/>
                      <w:sz w:val="20"/>
                      <w:szCs w:val="20"/>
                      <w:lang w:val="pt-BR"/>
                    </w:rPr>
                    <w:t>Consumul de putere maxim total cu funcții suplimentare, dacă acestea există și sunt activate</w:t>
                  </w:r>
                </w:p>
              </w:tc>
              <w:tc>
                <w:tcPr>
                  <w:tcW w:w="687"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B9B9E5F" w14:textId="77777777" w:rsidR="00162153" w:rsidRPr="00BE0BB5" w:rsidRDefault="00162153" w:rsidP="00135EDD">
                  <w:pPr>
                    <w:pStyle w:val="tbl-right"/>
                    <w:framePr w:hSpace="180" w:wrap="around" w:vAnchor="text" w:hAnchor="text" w:x="-136" w:y="1"/>
                    <w:spacing w:before="0" w:beforeAutospacing="0" w:after="0" w:afterAutospacing="0"/>
                    <w:suppressOverlap/>
                    <w:rPr>
                      <w:color w:val="000000"/>
                      <w:sz w:val="20"/>
                      <w:szCs w:val="20"/>
                      <w:lang w:val="en-US"/>
                    </w:rPr>
                  </w:pPr>
                  <w:r w:rsidRPr="00BE0BB5">
                    <w:rPr>
                      <w:rStyle w:val="italics"/>
                      <w:i/>
                      <w:iCs/>
                      <w:color w:val="000000"/>
                      <w:sz w:val="20"/>
                      <w:szCs w:val="20"/>
                      <w:lang w:val="en-US"/>
                    </w:rPr>
                    <w:t>0,30</w:t>
                  </w:r>
                </w:p>
              </w:tc>
              <w:tc>
                <w:tcPr>
                  <w:tcW w:w="72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C176666" w14:textId="77777777" w:rsidR="00162153" w:rsidRPr="00BE0BB5" w:rsidRDefault="00162153" w:rsidP="00135EDD">
                  <w:pPr>
                    <w:pStyle w:val="tbl-right"/>
                    <w:framePr w:hSpace="180" w:wrap="around" w:vAnchor="text" w:hAnchor="text" w:x="-136" w:y="1"/>
                    <w:spacing w:before="0" w:beforeAutospacing="0" w:after="0" w:afterAutospacing="0"/>
                    <w:suppressOverlap/>
                    <w:rPr>
                      <w:color w:val="000000"/>
                      <w:sz w:val="20"/>
                      <w:szCs w:val="20"/>
                      <w:lang w:val="en-US"/>
                    </w:rPr>
                  </w:pPr>
                  <w:r w:rsidRPr="00BE0BB5">
                    <w:rPr>
                      <w:rStyle w:val="italics"/>
                      <w:i/>
                      <w:iCs/>
                      <w:color w:val="000000"/>
                      <w:sz w:val="20"/>
                      <w:szCs w:val="20"/>
                      <w:lang w:val="en-US"/>
                    </w:rPr>
                    <w:t>2,20</w:t>
                  </w:r>
                </w:p>
              </w:tc>
              <w:tc>
                <w:tcPr>
                  <w:tcW w:w="1236"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8C02042" w14:textId="77777777" w:rsidR="00162153" w:rsidRPr="00BE0BB5" w:rsidRDefault="00162153" w:rsidP="00135EDD">
                  <w:pPr>
                    <w:pStyle w:val="tbl-right"/>
                    <w:framePr w:hSpace="180" w:wrap="around" w:vAnchor="text" w:hAnchor="text" w:x="-136" w:y="1"/>
                    <w:spacing w:before="0" w:beforeAutospacing="0" w:after="0" w:afterAutospacing="0"/>
                    <w:suppressOverlap/>
                    <w:rPr>
                      <w:color w:val="000000"/>
                      <w:sz w:val="20"/>
                      <w:szCs w:val="20"/>
                      <w:lang w:val="en-US"/>
                    </w:rPr>
                  </w:pPr>
                  <w:r w:rsidRPr="00BE0BB5">
                    <w:rPr>
                      <w:rStyle w:val="italics"/>
                      <w:i/>
                      <w:iCs/>
                      <w:color w:val="000000"/>
                      <w:sz w:val="20"/>
                      <w:szCs w:val="20"/>
                      <w:lang w:val="en-US"/>
                    </w:rPr>
                    <w:t>7,70</w:t>
                  </w:r>
                </w:p>
              </w:tc>
            </w:tr>
          </w:tbl>
          <w:p w14:paraId="1369F9A9" w14:textId="2CE781CB" w:rsidR="00162153" w:rsidRPr="00BE0BB5" w:rsidRDefault="00162153" w:rsidP="00162153">
            <w:pPr>
              <w:pStyle w:val="title-gr-seq-level-2"/>
              <w:shd w:val="clear" w:color="auto" w:fill="FFFFFF"/>
              <w:spacing w:before="0" w:beforeAutospacing="0" w:after="0" w:afterAutospacing="0"/>
              <w:rPr>
                <w:rFonts w:eastAsia="Arial Unicode MS"/>
                <w:i/>
                <w:iCs/>
                <w:color w:val="000000" w:themeColor="text1"/>
                <w:sz w:val="20"/>
                <w:szCs w:val="20"/>
                <w:lang w:val="en-US"/>
              </w:rPr>
            </w:pPr>
            <w:r w:rsidRPr="00BE0BB5">
              <w:rPr>
                <w:rStyle w:val="boldface"/>
                <w:rFonts w:eastAsia="Arial Unicode MS"/>
                <w:b/>
                <w:bCs/>
                <w:i/>
                <w:iCs/>
                <w:color w:val="000000" w:themeColor="text1"/>
                <w:sz w:val="20"/>
                <w:szCs w:val="20"/>
                <w:lang w:val="en-US"/>
              </w:rPr>
              <w:t>2)</w:t>
            </w:r>
            <w:proofErr w:type="spellStart"/>
            <w:r w:rsidRPr="00BE0BB5">
              <w:rPr>
                <w:rStyle w:val="boldface"/>
                <w:rFonts w:eastAsia="Arial Unicode MS"/>
                <w:b/>
                <w:bCs/>
                <w:i/>
                <w:iCs/>
                <w:color w:val="000000" w:themeColor="text1"/>
                <w:sz w:val="20"/>
                <w:szCs w:val="20"/>
                <w:lang w:val="en-US"/>
              </w:rPr>
              <w:t>Disponibilitatea</w:t>
            </w:r>
            <w:proofErr w:type="spellEnd"/>
            <w:r w:rsidRPr="00BE0BB5">
              <w:rPr>
                <w:rStyle w:val="boldface"/>
                <w:rFonts w:eastAsia="Arial Unicode MS"/>
                <w:b/>
                <w:bCs/>
                <w:i/>
                <w:iCs/>
                <w:color w:val="000000" w:themeColor="text1"/>
                <w:sz w:val="20"/>
                <w:szCs w:val="20"/>
                <w:lang w:val="en-US"/>
              </w:rPr>
              <w:t xml:space="preserve"> </w:t>
            </w:r>
            <w:proofErr w:type="spellStart"/>
            <w:r w:rsidRPr="00BE0BB5">
              <w:rPr>
                <w:rStyle w:val="boldface"/>
                <w:rFonts w:eastAsia="Arial Unicode MS"/>
                <w:b/>
                <w:bCs/>
                <w:i/>
                <w:iCs/>
                <w:color w:val="000000" w:themeColor="text1"/>
                <w:sz w:val="20"/>
                <w:szCs w:val="20"/>
                <w:lang w:val="en-US"/>
              </w:rPr>
              <w:t>modurilor</w:t>
            </w:r>
            <w:proofErr w:type="spellEnd"/>
            <w:r w:rsidRPr="00BE0BB5">
              <w:rPr>
                <w:rStyle w:val="boldface"/>
                <w:rFonts w:eastAsia="Arial Unicode MS"/>
                <w:b/>
                <w:bCs/>
                <w:i/>
                <w:iCs/>
                <w:color w:val="000000" w:themeColor="text1"/>
                <w:sz w:val="20"/>
                <w:szCs w:val="20"/>
                <w:lang w:val="en-US"/>
              </w:rPr>
              <w:t xml:space="preserve"> </w:t>
            </w:r>
            <w:proofErr w:type="spellStart"/>
            <w:r w:rsidRPr="00BE0BB5">
              <w:rPr>
                <w:rStyle w:val="boldface"/>
                <w:rFonts w:eastAsia="Arial Unicode MS"/>
                <w:b/>
                <w:bCs/>
                <w:i/>
                <w:iCs/>
                <w:color w:val="000000" w:themeColor="text1"/>
                <w:sz w:val="20"/>
                <w:szCs w:val="20"/>
                <w:lang w:val="en-US"/>
              </w:rPr>
              <w:t>oprit</w:t>
            </w:r>
            <w:proofErr w:type="spellEnd"/>
            <w:r w:rsidRPr="00BE0BB5">
              <w:rPr>
                <w:rStyle w:val="boldface"/>
                <w:rFonts w:eastAsia="Arial Unicode MS"/>
                <w:b/>
                <w:bCs/>
                <w:i/>
                <w:iCs/>
                <w:color w:val="000000" w:themeColor="text1"/>
                <w:sz w:val="20"/>
                <w:szCs w:val="20"/>
                <w:lang w:val="en-US"/>
              </w:rPr>
              <w:t xml:space="preserve">, standby </w:t>
            </w:r>
            <w:proofErr w:type="spellStart"/>
            <w:r w:rsidRPr="00BE0BB5">
              <w:rPr>
                <w:rStyle w:val="boldface"/>
                <w:rFonts w:eastAsia="Arial Unicode MS"/>
                <w:b/>
                <w:bCs/>
                <w:i/>
                <w:iCs/>
                <w:color w:val="000000" w:themeColor="text1"/>
                <w:sz w:val="20"/>
                <w:szCs w:val="20"/>
                <w:lang w:val="en-US"/>
              </w:rPr>
              <w:t>și</w:t>
            </w:r>
            <w:proofErr w:type="spellEnd"/>
            <w:r w:rsidRPr="00BE0BB5">
              <w:rPr>
                <w:rStyle w:val="boldface"/>
                <w:rFonts w:eastAsia="Arial Unicode MS"/>
                <w:b/>
                <w:bCs/>
                <w:i/>
                <w:iCs/>
                <w:color w:val="000000" w:themeColor="text1"/>
                <w:sz w:val="20"/>
                <w:szCs w:val="20"/>
                <w:lang w:val="en-US"/>
              </w:rPr>
              <w:t xml:space="preserve"> standby </w:t>
            </w:r>
            <w:proofErr w:type="spellStart"/>
            <w:r w:rsidRPr="00BE0BB5">
              <w:rPr>
                <w:rStyle w:val="boldface"/>
                <w:rFonts w:eastAsia="Arial Unicode MS"/>
                <w:b/>
                <w:bCs/>
                <w:i/>
                <w:iCs/>
                <w:color w:val="000000" w:themeColor="text1"/>
                <w:sz w:val="20"/>
                <w:szCs w:val="20"/>
                <w:lang w:val="en-US"/>
              </w:rPr>
              <w:t>în</w:t>
            </w:r>
            <w:proofErr w:type="spellEnd"/>
            <w:r w:rsidRPr="00BE0BB5">
              <w:rPr>
                <w:rStyle w:val="boldface"/>
                <w:rFonts w:eastAsia="Arial Unicode MS"/>
                <w:b/>
                <w:bCs/>
                <w:i/>
                <w:iCs/>
                <w:color w:val="000000" w:themeColor="text1"/>
                <w:sz w:val="20"/>
                <w:szCs w:val="20"/>
                <w:lang w:val="en-US"/>
              </w:rPr>
              <w:t xml:space="preserve"> </w:t>
            </w:r>
            <w:proofErr w:type="spellStart"/>
            <w:r w:rsidRPr="00BE0BB5">
              <w:rPr>
                <w:rStyle w:val="boldface"/>
                <w:rFonts w:eastAsia="Arial Unicode MS"/>
                <w:b/>
                <w:bCs/>
                <w:i/>
                <w:iCs/>
                <w:color w:val="000000" w:themeColor="text1"/>
                <w:sz w:val="20"/>
                <w:szCs w:val="20"/>
                <w:lang w:val="en-US"/>
              </w:rPr>
              <w:t>rețea</w:t>
            </w:r>
            <w:proofErr w:type="spellEnd"/>
          </w:p>
          <w:p w14:paraId="3DF7F4AE" w14:textId="42A01C49" w:rsidR="00162153" w:rsidRPr="00BE0BB5" w:rsidRDefault="00162153" w:rsidP="00162153">
            <w:pPr>
              <w:pStyle w:val="norm"/>
              <w:shd w:val="clear" w:color="auto" w:fill="FFFFFF"/>
              <w:spacing w:before="0" w:beforeAutospacing="0" w:after="0" w:afterAutospacing="0"/>
              <w:ind w:firstLine="709"/>
              <w:jc w:val="both"/>
              <w:rPr>
                <w:rFonts w:eastAsia="Arial Unicode MS"/>
                <w:color w:val="000000" w:themeColor="text1"/>
                <w:sz w:val="20"/>
                <w:szCs w:val="20"/>
                <w:lang w:val="en-US"/>
              </w:rPr>
            </w:pPr>
            <w:proofErr w:type="spellStart"/>
            <w:r w:rsidRPr="00BE0BB5">
              <w:rPr>
                <w:rFonts w:eastAsia="Arial Unicode MS"/>
                <w:color w:val="000000" w:themeColor="text1"/>
                <w:sz w:val="20"/>
                <w:szCs w:val="20"/>
                <w:lang w:val="en-US"/>
              </w:rPr>
              <w:t>Afișajele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electronice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trebuie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să</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furnizeze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modul</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oprit</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modul</w:t>
            </w:r>
            <w:proofErr w:type="spellEnd"/>
            <w:r w:rsidRPr="00BE0BB5">
              <w:rPr>
                <w:rFonts w:eastAsia="Arial Unicode MS"/>
                <w:color w:val="000000" w:themeColor="text1"/>
                <w:sz w:val="20"/>
                <w:szCs w:val="20"/>
                <w:lang w:val="en-US"/>
              </w:rPr>
              <w:t xml:space="preserve"> standby </w:t>
            </w:r>
            <w:proofErr w:type="spellStart"/>
            <w:r w:rsidRPr="00BE0BB5">
              <w:rPr>
                <w:rFonts w:eastAsia="Arial Unicode MS"/>
                <w:color w:val="000000" w:themeColor="text1"/>
                <w:sz w:val="20"/>
                <w:szCs w:val="20"/>
                <w:lang w:val="en-US"/>
              </w:rPr>
              <w:t>sau</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modul</w:t>
            </w:r>
            <w:proofErr w:type="spellEnd"/>
            <w:r w:rsidRPr="00BE0BB5">
              <w:rPr>
                <w:rFonts w:eastAsia="Arial Unicode MS"/>
                <w:color w:val="000000" w:themeColor="text1"/>
                <w:sz w:val="20"/>
                <w:szCs w:val="20"/>
                <w:lang w:val="en-US"/>
              </w:rPr>
              <w:t xml:space="preserve"> standby </w:t>
            </w:r>
            <w:proofErr w:type="spellStart"/>
            <w:r w:rsidRPr="00BE0BB5">
              <w:rPr>
                <w:rFonts w:eastAsia="Arial Unicode MS"/>
                <w:color w:val="000000" w:themeColor="text1"/>
                <w:sz w:val="20"/>
                <w:szCs w:val="20"/>
                <w:lang w:val="en-US"/>
              </w:rPr>
              <w:t>în</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rețea</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sau</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alte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moduri</w:t>
            </w:r>
            <w:proofErr w:type="spellEnd"/>
            <w:r w:rsidRPr="00BE0BB5">
              <w:rPr>
                <w:rFonts w:eastAsia="Arial Unicode MS"/>
                <w:color w:val="000000" w:themeColor="text1"/>
                <w:sz w:val="20"/>
                <w:szCs w:val="20"/>
                <w:lang w:val="en-US"/>
              </w:rPr>
              <w:t xml:space="preserve"> care nu </w:t>
            </w:r>
            <w:proofErr w:type="spellStart"/>
            <w:r w:rsidRPr="00BE0BB5">
              <w:rPr>
                <w:rFonts w:eastAsia="Arial Unicode MS"/>
                <w:color w:val="000000" w:themeColor="text1"/>
                <w:sz w:val="20"/>
                <w:szCs w:val="20"/>
                <w:lang w:val="en-US"/>
              </w:rPr>
              <w:t>depășesc</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cerințele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aplicabile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privind</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consumul</w:t>
            </w:r>
            <w:proofErr w:type="spellEnd"/>
            <w:r w:rsidRPr="00BE0BB5">
              <w:rPr>
                <w:rFonts w:eastAsia="Arial Unicode MS"/>
                <w:color w:val="000000" w:themeColor="text1"/>
                <w:sz w:val="20"/>
                <w:szCs w:val="20"/>
                <w:lang w:val="en-US"/>
              </w:rPr>
              <w:t xml:space="preserve"> de </w:t>
            </w:r>
            <w:proofErr w:type="spellStart"/>
            <w:r w:rsidRPr="00BE0BB5">
              <w:rPr>
                <w:rFonts w:eastAsia="Arial Unicode MS"/>
                <w:color w:val="000000" w:themeColor="text1"/>
                <w:sz w:val="20"/>
                <w:szCs w:val="20"/>
                <w:lang w:val="en-US"/>
              </w:rPr>
              <w:t>putere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în</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modul</w:t>
            </w:r>
            <w:proofErr w:type="spellEnd"/>
            <w:r w:rsidRPr="00BE0BB5">
              <w:rPr>
                <w:rFonts w:eastAsia="Arial Unicode MS"/>
                <w:color w:val="000000" w:themeColor="text1"/>
                <w:sz w:val="20"/>
                <w:szCs w:val="20"/>
                <w:lang w:val="en-US"/>
              </w:rPr>
              <w:t xml:space="preserve"> standby.</w:t>
            </w:r>
          </w:p>
          <w:p w14:paraId="6C7293D2" w14:textId="77777777" w:rsidR="00162153" w:rsidRPr="00135EDD" w:rsidRDefault="00162153" w:rsidP="00162153">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caz în care există, meniul de configurare, manualele de utilizare și alte tipuri de documentație trebuie să se refere la modul oprit, la modul standby sau la modul standby în rețea folosind acești termeni.</w:t>
            </w:r>
          </w:p>
          <w:p w14:paraId="029DCC9D" w14:textId="77777777" w:rsidR="00162153" w:rsidRPr="00135EDD" w:rsidRDefault="00162153" w:rsidP="00162153">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Comutarea automată în modul oprit și/sau în modul standby și/sau într-un alt mod care nu depășește cerințele în materie de consum de putere aplicabile modului standby trebuie setată implicit, inclusiv în ceea ce privește afișajele în rețea a căror interfața de rețea este activată în modul pornit.</w:t>
            </w:r>
          </w:p>
          <w:p w14:paraId="7ABF571B" w14:textId="77777777" w:rsidR="00162153" w:rsidRPr="00135EDD" w:rsidRDefault="00162153" w:rsidP="00162153">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Modul standby în rețea este dezactivat în „configurația normală” a oricărui televizor în rețea. Utilizatorului final i se solicită să confirme activarea </w:t>
            </w:r>
            <w:r w:rsidRPr="00135EDD">
              <w:rPr>
                <w:rFonts w:eastAsia="Arial Unicode MS"/>
                <w:color w:val="000000" w:themeColor="text1"/>
                <w:sz w:val="20"/>
                <w:szCs w:val="20"/>
                <w:lang w:val="pt-BR"/>
              </w:rPr>
              <w:lastRenderedPageBreak/>
              <w:t>modului standby în rețea, dacă acest lucru este necesar pentru funcția activată de la distanță, și utilizatorul final trebuie să îl poată dezactiva.</w:t>
            </w:r>
          </w:p>
          <w:p w14:paraId="1132A763" w14:textId="77777777" w:rsidR="00EE61E8" w:rsidRPr="00135EDD" w:rsidRDefault="00162153" w:rsidP="00EE61E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Afișajele electronice în rețea trebuie să îndeplinească cerințele pentru modul standby în rețea cu dispozitivul declanșator de reactivare conectat la rețea și gata să activeze o instrucțiune de activare, atunci când este necesar.</w:t>
            </w:r>
          </w:p>
          <w:p w14:paraId="05DE96C9" w14:textId="01C22C85" w:rsidR="00162153" w:rsidRPr="00135EDD" w:rsidRDefault="00162153" w:rsidP="00EE61E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Atunci când nu este activat modul standby în rețea, afișajele electronice trebuie să îndeplinească cerințele pentru modul standby.</w:t>
            </w:r>
          </w:p>
          <w:p w14:paraId="5328DBC7" w14:textId="39C53834" w:rsidR="00EE61E8" w:rsidRPr="00BE0BB5" w:rsidRDefault="000127BB" w:rsidP="000127BB">
            <w:pPr>
              <w:pStyle w:val="title-gr-seq-level-2"/>
              <w:shd w:val="clear" w:color="auto" w:fill="FFFFFF"/>
              <w:spacing w:before="0" w:beforeAutospacing="0" w:after="0" w:afterAutospacing="0"/>
              <w:rPr>
                <w:rFonts w:eastAsia="Arial Unicode MS"/>
                <w:i/>
                <w:iCs/>
                <w:color w:val="333333"/>
                <w:sz w:val="20"/>
                <w:szCs w:val="20"/>
                <w:lang w:val="en-US"/>
              </w:rPr>
            </w:pPr>
            <w:r w:rsidRPr="00BE0BB5">
              <w:rPr>
                <w:rStyle w:val="boldface"/>
                <w:rFonts w:eastAsia="Arial Unicode MS"/>
                <w:b/>
                <w:bCs/>
                <w:i/>
                <w:iCs/>
                <w:color w:val="333333"/>
                <w:sz w:val="20"/>
                <w:szCs w:val="20"/>
                <w:lang w:val="en-US"/>
              </w:rPr>
              <w:t xml:space="preserve">3) </w:t>
            </w:r>
            <w:r w:rsidR="00EE61E8" w:rsidRPr="00BE0BB5">
              <w:rPr>
                <w:rStyle w:val="boldface"/>
                <w:rFonts w:eastAsia="Arial Unicode MS"/>
                <w:b/>
                <w:bCs/>
                <w:i/>
                <w:iCs/>
                <w:color w:val="333333"/>
                <w:sz w:val="20"/>
                <w:szCs w:val="20"/>
                <w:lang w:val="en-US"/>
              </w:rPr>
              <w:t xml:space="preserve">Modul standby automat </w:t>
            </w:r>
            <w:proofErr w:type="spellStart"/>
            <w:r w:rsidR="00EE61E8" w:rsidRPr="00BE0BB5">
              <w:rPr>
                <w:rStyle w:val="boldface"/>
                <w:rFonts w:eastAsia="Arial Unicode MS"/>
                <w:b/>
                <w:bCs/>
                <w:i/>
                <w:iCs/>
                <w:color w:val="333333"/>
                <w:sz w:val="20"/>
                <w:szCs w:val="20"/>
                <w:lang w:val="en-US"/>
              </w:rPr>
              <w:t>în</w:t>
            </w:r>
            <w:proofErr w:type="spellEnd"/>
            <w:r w:rsidR="00EE61E8" w:rsidRPr="00BE0BB5">
              <w:rPr>
                <w:rStyle w:val="boldface"/>
                <w:rFonts w:eastAsia="Arial Unicode MS"/>
                <w:b/>
                <w:bCs/>
                <w:i/>
                <w:iCs/>
                <w:color w:val="333333"/>
                <w:sz w:val="20"/>
                <w:szCs w:val="20"/>
                <w:lang w:val="en-US"/>
              </w:rPr>
              <w:t xml:space="preserve"> </w:t>
            </w:r>
            <w:proofErr w:type="spellStart"/>
            <w:r w:rsidR="00EE61E8" w:rsidRPr="00BE0BB5">
              <w:rPr>
                <w:rStyle w:val="boldface"/>
                <w:rFonts w:eastAsia="Arial Unicode MS"/>
                <w:b/>
                <w:bCs/>
                <w:i/>
                <w:iCs/>
                <w:color w:val="333333"/>
                <w:sz w:val="20"/>
                <w:szCs w:val="20"/>
                <w:lang w:val="en-US"/>
              </w:rPr>
              <w:t>cazul</w:t>
            </w:r>
            <w:proofErr w:type="spellEnd"/>
            <w:r w:rsidR="00EE61E8" w:rsidRPr="00BE0BB5">
              <w:rPr>
                <w:rStyle w:val="boldface"/>
                <w:rFonts w:eastAsia="Arial Unicode MS"/>
                <w:b/>
                <w:bCs/>
                <w:i/>
                <w:iCs/>
                <w:color w:val="333333"/>
                <w:sz w:val="20"/>
                <w:szCs w:val="20"/>
                <w:lang w:val="en-US"/>
              </w:rPr>
              <w:t xml:space="preserve"> </w:t>
            </w:r>
            <w:proofErr w:type="spellStart"/>
            <w:r w:rsidR="00EE61E8" w:rsidRPr="00BE0BB5">
              <w:rPr>
                <w:rStyle w:val="boldface"/>
                <w:rFonts w:eastAsia="Arial Unicode MS"/>
                <w:b/>
                <w:bCs/>
                <w:i/>
                <w:iCs/>
                <w:color w:val="333333"/>
                <w:sz w:val="20"/>
                <w:szCs w:val="20"/>
                <w:lang w:val="en-US"/>
              </w:rPr>
              <w:t>televizoarelor</w:t>
            </w:r>
            <w:proofErr w:type="spellEnd"/>
          </w:p>
          <w:p w14:paraId="6184519C" w14:textId="77777777" w:rsidR="00EE61E8" w:rsidRPr="00135EDD" w:rsidRDefault="00EE61E8" w:rsidP="00AD1F73">
            <w:pPr>
              <w:pStyle w:val="ListParagraph"/>
              <w:numPr>
                <w:ilvl w:val="0"/>
                <w:numId w:val="65"/>
              </w:numPr>
              <w:shd w:val="clear" w:color="auto" w:fill="FFFFFF"/>
              <w:suppressAutoHyphens w:val="0"/>
              <w:autoSpaceDN/>
              <w:spacing w:after="0" w:line="240" w:lineRule="auto"/>
              <w:jc w:val="both"/>
              <w:textAlignment w:val="auto"/>
              <w:rPr>
                <w:rFonts w:ascii="Times New Roman" w:eastAsia="Arial Unicode MS" w:hAnsi="Times New Roman"/>
                <w:color w:val="333333"/>
                <w:sz w:val="20"/>
                <w:szCs w:val="20"/>
                <w:lang w:val="pt-BR"/>
              </w:rPr>
            </w:pPr>
            <w:proofErr w:type="spellStart"/>
            <w:r w:rsidRPr="00BE0BB5">
              <w:rPr>
                <w:rFonts w:ascii="Times New Roman" w:eastAsia="Arial Unicode MS" w:hAnsi="Times New Roman"/>
                <w:color w:val="333333"/>
                <w:sz w:val="20"/>
                <w:szCs w:val="20"/>
              </w:rPr>
              <w:t>Televizoarele</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trebuie</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să</w:t>
            </w:r>
            <w:proofErr w:type="spellEnd"/>
            <w:r w:rsidRPr="00BE0BB5">
              <w:rPr>
                <w:rFonts w:ascii="Times New Roman" w:eastAsia="Arial Unicode MS" w:hAnsi="Times New Roman"/>
                <w:color w:val="333333"/>
                <w:sz w:val="20"/>
                <w:szCs w:val="20"/>
              </w:rPr>
              <w:t xml:space="preserve"> fie </w:t>
            </w:r>
            <w:proofErr w:type="spellStart"/>
            <w:r w:rsidRPr="00BE0BB5">
              <w:rPr>
                <w:rFonts w:ascii="Times New Roman" w:eastAsia="Arial Unicode MS" w:hAnsi="Times New Roman"/>
                <w:color w:val="333333"/>
                <w:sz w:val="20"/>
                <w:szCs w:val="20"/>
              </w:rPr>
              <w:t>dotate</w:t>
            </w:r>
            <w:proofErr w:type="spellEnd"/>
            <w:r w:rsidRPr="00BE0BB5">
              <w:rPr>
                <w:rFonts w:ascii="Times New Roman" w:eastAsia="Arial Unicode MS" w:hAnsi="Times New Roman"/>
                <w:color w:val="333333"/>
                <w:sz w:val="20"/>
                <w:szCs w:val="20"/>
              </w:rPr>
              <w:t xml:space="preserve"> cu o </w:t>
            </w:r>
            <w:proofErr w:type="spellStart"/>
            <w:r w:rsidRPr="00BE0BB5">
              <w:rPr>
                <w:rFonts w:ascii="Times New Roman" w:eastAsia="Arial Unicode MS" w:hAnsi="Times New Roman"/>
                <w:color w:val="333333"/>
                <w:sz w:val="20"/>
                <w:szCs w:val="20"/>
              </w:rPr>
              <w:t>funcție</w:t>
            </w:r>
            <w:proofErr w:type="spellEnd"/>
            <w:r w:rsidRPr="00BE0BB5">
              <w:rPr>
                <w:rFonts w:ascii="Times New Roman" w:eastAsia="Arial Unicode MS" w:hAnsi="Times New Roman"/>
                <w:color w:val="333333"/>
                <w:sz w:val="20"/>
                <w:szCs w:val="20"/>
              </w:rPr>
              <w:t xml:space="preserve"> de </w:t>
            </w:r>
            <w:proofErr w:type="spellStart"/>
            <w:r w:rsidRPr="00BE0BB5">
              <w:rPr>
                <w:rFonts w:ascii="Times New Roman" w:eastAsia="Arial Unicode MS" w:hAnsi="Times New Roman"/>
                <w:color w:val="333333"/>
                <w:sz w:val="20"/>
                <w:szCs w:val="20"/>
              </w:rPr>
              <w:t>gestionare</w:t>
            </w:r>
            <w:proofErr w:type="spellEnd"/>
            <w:r w:rsidRPr="00BE0BB5">
              <w:rPr>
                <w:rFonts w:ascii="Times New Roman" w:eastAsia="Arial Unicode MS" w:hAnsi="Times New Roman"/>
                <w:color w:val="333333"/>
                <w:sz w:val="20"/>
                <w:szCs w:val="20"/>
              </w:rPr>
              <w:t xml:space="preserve"> a </w:t>
            </w:r>
            <w:proofErr w:type="spellStart"/>
            <w:r w:rsidRPr="00BE0BB5">
              <w:rPr>
                <w:rFonts w:ascii="Times New Roman" w:eastAsia="Arial Unicode MS" w:hAnsi="Times New Roman"/>
                <w:color w:val="333333"/>
                <w:sz w:val="20"/>
                <w:szCs w:val="20"/>
              </w:rPr>
              <w:t>puterii</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activată</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astfel</w:t>
            </w:r>
            <w:proofErr w:type="spellEnd"/>
            <w:r w:rsidRPr="00BE0BB5">
              <w:rPr>
                <w:rFonts w:ascii="Times New Roman" w:eastAsia="Arial Unicode MS" w:hAnsi="Times New Roman"/>
                <w:color w:val="333333"/>
                <w:sz w:val="20"/>
                <w:szCs w:val="20"/>
              </w:rPr>
              <w:t xml:space="preserve"> cum </w:t>
            </w:r>
            <w:proofErr w:type="spellStart"/>
            <w:r w:rsidRPr="00BE0BB5">
              <w:rPr>
                <w:rFonts w:ascii="Times New Roman" w:eastAsia="Arial Unicode MS" w:hAnsi="Times New Roman"/>
                <w:color w:val="333333"/>
                <w:sz w:val="20"/>
                <w:szCs w:val="20"/>
              </w:rPr>
              <w:t>este</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livrată</w:t>
            </w:r>
            <w:proofErr w:type="spellEnd"/>
            <w:r w:rsidRPr="00BE0BB5">
              <w:rPr>
                <w:rFonts w:ascii="Times New Roman" w:eastAsia="Arial Unicode MS" w:hAnsi="Times New Roman"/>
                <w:color w:val="333333"/>
                <w:sz w:val="20"/>
                <w:szCs w:val="20"/>
              </w:rPr>
              <w:t xml:space="preserve"> de </w:t>
            </w:r>
            <w:proofErr w:type="spellStart"/>
            <w:r w:rsidRPr="00BE0BB5">
              <w:rPr>
                <w:rFonts w:ascii="Times New Roman" w:eastAsia="Arial Unicode MS" w:hAnsi="Times New Roman"/>
                <w:color w:val="333333"/>
                <w:sz w:val="20"/>
                <w:szCs w:val="20"/>
              </w:rPr>
              <w:t>producător</w:t>
            </w:r>
            <w:proofErr w:type="spellEnd"/>
            <w:r w:rsidRPr="00BE0BB5">
              <w:rPr>
                <w:rFonts w:ascii="Times New Roman" w:eastAsia="Arial Unicode MS" w:hAnsi="Times New Roman"/>
                <w:color w:val="333333"/>
                <w:sz w:val="20"/>
                <w:szCs w:val="20"/>
              </w:rPr>
              <w:t xml:space="preserve">, care, </w:t>
            </w:r>
            <w:proofErr w:type="spellStart"/>
            <w:r w:rsidRPr="00BE0BB5">
              <w:rPr>
                <w:rFonts w:ascii="Times New Roman" w:eastAsia="Arial Unicode MS" w:hAnsi="Times New Roman"/>
                <w:color w:val="333333"/>
                <w:sz w:val="20"/>
                <w:szCs w:val="20"/>
              </w:rPr>
              <w:t>după</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patru</w:t>
            </w:r>
            <w:proofErr w:type="spellEnd"/>
            <w:r w:rsidRPr="00BE0BB5">
              <w:rPr>
                <w:rFonts w:ascii="Times New Roman" w:eastAsia="Arial Unicode MS" w:hAnsi="Times New Roman"/>
                <w:color w:val="333333"/>
                <w:sz w:val="20"/>
                <w:szCs w:val="20"/>
              </w:rPr>
              <w:t xml:space="preserve"> de ore de la ultima </w:t>
            </w:r>
            <w:proofErr w:type="spellStart"/>
            <w:r w:rsidRPr="00BE0BB5">
              <w:rPr>
                <w:rFonts w:ascii="Times New Roman" w:eastAsia="Arial Unicode MS" w:hAnsi="Times New Roman"/>
                <w:color w:val="333333"/>
                <w:sz w:val="20"/>
                <w:szCs w:val="20"/>
              </w:rPr>
              <w:t>interacțiune</w:t>
            </w:r>
            <w:proofErr w:type="spellEnd"/>
            <w:r w:rsidRPr="00BE0BB5">
              <w:rPr>
                <w:rFonts w:ascii="Times New Roman" w:eastAsia="Arial Unicode MS" w:hAnsi="Times New Roman"/>
                <w:color w:val="333333"/>
                <w:sz w:val="20"/>
                <w:szCs w:val="20"/>
              </w:rPr>
              <w:t xml:space="preserve"> cu </w:t>
            </w:r>
            <w:proofErr w:type="spellStart"/>
            <w:r w:rsidRPr="00BE0BB5">
              <w:rPr>
                <w:rFonts w:ascii="Times New Roman" w:eastAsia="Arial Unicode MS" w:hAnsi="Times New Roman"/>
                <w:color w:val="333333"/>
                <w:sz w:val="20"/>
                <w:szCs w:val="20"/>
              </w:rPr>
              <w:t>utilizatorul</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comută</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televizorul</w:t>
            </w:r>
            <w:proofErr w:type="spellEnd"/>
            <w:r w:rsidRPr="00BE0BB5">
              <w:rPr>
                <w:rFonts w:ascii="Times New Roman" w:eastAsia="Arial Unicode MS" w:hAnsi="Times New Roman"/>
                <w:color w:val="333333"/>
                <w:sz w:val="20"/>
                <w:szCs w:val="20"/>
              </w:rPr>
              <w:t xml:space="preserve"> din </w:t>
            </w:r>
            <w:proofErr w:type="spellStart"/>
            <w:r w:rsidRPr="00BE0BB5">
              <w:rPr>
                <w:rFonts w:ascii="Times New Roman" w:eastAsia="Arial Unicode MS" w:hAnsi="Times New Roman"/>
                <w:color w:val="333333"/>
                <w:sz w:val="20"/>
                <w:szCs w:val="20"/>
              </w:rPr>
              <w:t>modul</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pornit</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în</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modul</w:t>
            </w:r>
            <w:proofErr w:type="spellEnd"/>
            <w:r w:rsidRPr="00BE0BB5">
              <w:rPr>
                <w:rFonts w:ascii="Times New Roman" w:eastAsia="Arial Unicode MS" w:hAnsi="Times New Roman"/>
                <w:color w:val="333333"/>
                <w:sz w:val="20"/>
                <w:szCs w:val="20"/>
              </w:rPr>
              <w:t xml:space="preserve"> standby </w:t>
            </w:r>
            <w:proofErr w:type="spellStart"/>
            <w:r w:rsidRPr="00BE0BB5">
              <w:rPr>
                <w:rFonts w:ascii="Times New Roman" w:eastAsia="Arial Unicode MS" w:hAnsi="Times New Roman"/>
                <w:color w:val="333333"/>
                <w:sz w:val="20"/>
                <w:szCs w:val="20"/>
              </w:rPr>
              <w:t>sau</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în</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modul</w:t>
            </w:r>
            <w:proofErr w:type="spellEnd"/>
            <w:r w:rsidRPr="00BE0BB5">
              <w:rPr>
                <w:rFonts w:ascii="Times New Roman" w:eastAsia="Arial Unicode MS" w:hAnsi="Times New Roman"/>
                <w:color w:val="333333"/>
                <w:sz w:val="20"/>
                <w:szCs w:val="20"/>
              </w:rPr>
              <w:t xml:space="preserve"> standby </w:t>
            </w:r>
            <w:proofErr w:type="spellStart"/>
            <w:r w:rsidRPr="00BE0BB5">
              <w:rPr>
                <w:rFonts w:ascii="Times New Roman" w:eastAsia="Arial Unicode MS" w:hAnsi="Times New Roman"/>
                <w:color w:val="333333"/>
                <w:sz w:val="20"/>
                <w:szCs w:val="20"/>
              </w:rPr>
              <w:t>în</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rețea</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sau</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într</w:t>
            </w:r>
            <w:proofErr w:type="spellEnd"/>
            <w:r w:rsidRPr="00BE0BB5">
              <w:rPr>
                <w:rFonts w:ascii="Times New Roman" w:eastAsia="Arial Unicode MS" w:hAnsi="Times New Roman"/>
                <w:color w:val="333333"/>
                <w:sz w:val="20"/>
                <w:szCs w:val="20"/>
              </w:rPr>
              <w:t xml:space="preserve">-un alt mod care nu </w:t>
            </w:r>
            <w:proofErr w:type="spellStart"/>
            <w:r w:rsidRPr="00BE0BB5">
              <w:rPr>
                <w:rFonts w:ascii="Times New Roman" w:eastAsia="Arial Unicode MS" w:hAnsi="Times New Roman"/>
                <w:color w:val="333333"/>
                <w:sz w:val="20"/>
                <w:szCs w:val="20"/>
              </w:rPr>
              <w:t>depășește</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cerințele</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aplicabile</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în</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materie</w:t>
            </w:r>
            <w:proofErr w:type="spellEnd"/>
            <w:r w:rsidRPr="00BE0BB5">
              <w:rPr>
                <w:rFonts w:ascii="Times New Roman" w:eastAsia="Arial Unicode MS" w:hAnsi="Times New Roman"/>
                <w:color w:val="333333"/>
                <w:sz w:val="20"/>
                <w:szCs w:val="20"/>
              </w:rPr>
              <w:t xml:space="preserve"> de </w:t>
            </w:r>
            <w:proofErr w:type="spellStart"/>
            <w:r w:rsidRPr="00BE0BB5">
              <w:rPr>
                <w:rFonts w:ascii="Times New Roman" w:eastAsia="Arial Unicode MS" w:hAnsi="Times New Roman"/>
                <w:color w:val="333333"/>
                <w:sz w:val="20"/>
                <w:szCs w:val="20"/>
              </w:rPr>
              <w:t>consum</w:t>
            </w:r>
            <w:proofErr w:type="spellEnd"/>
            <w:r w:rsidRPr="00BE0BB5">
              <w:rPr>
                <w:rFonts w:ascii="Times New Roman" w:eastAsia="Arial Unicode MS" w:hAnsi="Times New Roman"/>
                <w:color w:val="333333"/>
                <w:sz w:val="20"/>
                <w:szCs w:val="20"/>
              </w:rPr>
              <w:t xml:space="preserve"> de </w:t>
            </w:r>
            <w:proofErr w:type="spellStart"/>
            <w:r w:rsidRPr="00BE0BB5">
              <w:rPr>
                <w:rFonts w:ascii="Times New Roman" w:eastAsia="Arial Unicode MS" w:hAnsi="Times New Roman"/>
                <w:color w:val="333333"/>
                <w:sz w:val="20"/>
                <w:szCs w:val="20"/>
              </w:rPr>
              <w:t>putere</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respectiv</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pentru</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modul</w:t>
            </w:r>
            <w:proofErr w:type="spellEnd"/>
            <w:r w:rsidRPr="00BE0BB5">
              <w:rPr>
                <w:rFonts w:ascii="Times New Roman" w:eastAsia="Arial Unicode MS" w:hAnsi="Times New Roman"/>
                <w:color w:val="333333"/>
                <w:sz w:val="20"/>
                <w:szCs w:val="20"/>
              </w:rPr>
              <w:t xml:space="preserve"> standby </w:t>
            </w:r>
            <w:proofErr w:type="spellStart"/>
            <w:r w:rsidRPr="00BE0BB5">
              <w:rPr>
                <w:rFonts w:ascii="Times New Roman" w:eastAsia="Arial Unicode MS" w:hAnsi="Times New Roman"/>
                <w:color w:val="333333"/>
                <w:sz w:val="20"/>
                <w:szCs w:val="20"/>
              </w:rPr>
              <w:t>sau</w:t>
            </w:r>
            <w:proofErr w:type="spellEnd"/>
            <w:r w:rsidRPr="00BE0BB5">
              <w:rPr>
                <w:rFonts w:ascii="Times New Roman" w:eastAsia="Arial Unicode MS" w:hAnsi="Times New Roman"/>
                <w:color w:val="333333"/>
                <w:sz w:val="20"/>
                <w:szCs w:val="20"/>
              </w:rPr>
              <w:t xml:space="preserve"> standby </w:t>
            </w:r>
            <w:proofErr w:type="spellStart"/>
            <w:r w:rsidRPr="00BE0BB5">
              <w:rPr>
                <w:rFonts w:ascii="Times New Roman" w:eastAsia="Arial Unicode MS" w:hAnsi="Times New Roman"/>
                <w:color w:val="333333"/>
                <w:sz w:val="20"/>
                <w:szCs w:val="20"/>
              </w:rPr>
              <w:t>în</w:t>
            </w:r>
            <w:proofErr w:type="spellEnd"/>
            <w:r w:rsidRPr="00BE0BB5">
              <w:rPr>
                <w:rFonts w:ascii="Times New Roman" w:eastAsia="Arial Unicode MS" w:hAnsi="Times New Roman"/>
                <w:color w:val="333333"/>
                <w:sz w:val="20"/>
                <w:szCs w:val="20"/>
              </w:rPr>
              <w:t xml:space="preserve"> </w:t>
            </w:r>
            <w:proofErr w:type="spellStart"/>
            <w:r w:rsidRPr="00BE0BB5">
              <w:rPr>
                <w:rFonts w:ascii="Times New Roman" w:eastAsia="Arial Unicode MS" w:hAnsi="Times New Roman"/>
                <w:color w:val="333333"/>
                <w:sz w:val="20"/>
                <w:szCs w:val="20"/>
              </w:rPr>
              <w:t>rețea</w:t>
            </w:r>
            <w:proofErr w:type="spellEnd"/>
            <w:r w:rsidRPr="00BE0BB5">
              <w:rPr>
                <w:rFonts w:ascii="Times New Roman" w:eastAsia="Arial Unicode MS" w:hAnsi="Times New Roman"/>
                <w:color w:val="333333"/>
                <w:sz w:val="20"/>
                <w:szCs w:val="20"/>
              </w:rPr>
              <w:t xml:space="preserve">. </w:t>
            </w:r>
            <w:r w:rsidRPr="00135EDD">
              <w:rPr>
                <w:rFonts w:ascii="Times New Roman" w:eastAsia="Arial Unicode MS" w:hAnsi="Times New Roman"/>
                <w:color w:val="333333"/>
                <w:sz w:val="20"/>
                <w:szCs w:val="20"/>
                <w:lang w:val="pt-BR"/>
              </w:rPr>
              <w:t>Înainte de o astfel de comutare automată, televizoarele trebuie să indice, timp de cel puțin 20 de secunde, un mesaj de avertizare care să informeze utilizatorul cu privire la comutarea iminentă și la posibilitatea de a întârzia sau de a anula temporar comutarea.</w:t>
            </w:r>
          </w:p>
          <w:p w14:paraId="2C3BB23A" w14:textId="77777777" w:rsidR="00EE61E8" w:rsidRPr="00135EDD" w:rsidRDefault="00EE61E8" w:rsidP="00AD1F73">
            <w:pPr>
              <w:numPr>
                <w:ilvl w:val="0"/>
                <w:numId w:val="65"/>
              </w:numPr>
              <w:shd w:val="clear" w:color="auto" w:fill="FFFFFF"/>
              <w:suppressAutoHyphens w:val="0"/>
              <w:autoSpaceDN/>
              <w:spacing w:after="0" w:line="240" w:lineRule="auto"/>
              <w:jc w:val="both"/>
              <w:textAlignment w:val="auto"/>
              <w:rPr>
                <w:rFonts w:ascii="Times New Roman" w:eastAsia="Arial Unicode MS" w:hAnsi="Times New Roman"/>
                <w:color w:val="333333"/>
                <w:sz w:val="20"/>
                <w:szCs w:val="20"/>
                <w:lang w:val="pt-BR"/>
              </w:rPr>
            </w:pPr>
            <w:r w:rsidRPr="00135EDD">
              <w:rPr>
                <w:rFonts w:ascii="Times New Roman" w:eastAsia="Arial Unicode MS" w:hAnsi="Times New Roman"/>
                <w:color w:val="333333"/>
                <w:sz w:val="20"/>
                <w:szCs w:val="20"/>
                <w:lang w:val="pt-BR"/>
              </w:rPr>
              <w:t>Dacă televizorul dispune de o funcție care permite utilizatorului să scurteze, să prelungească sau să dezactiveze perioada de patru de ore pentru tranzițiile automate de mod descrise la lit a), trebuie să apară un mesaj de avertizare cu privire la o posibilă creștere a consumului de energie și trebuie să se solicite o confirmare a noii setări, în cazul în care se selectează o prelungire care depășește perioada de patru ore sau o dezactivare.</w:t>
            </w:r>
          </w:p>
          <w:p w14:paraId="09312BC6" w14:textId="77777777" w:rsidR="00EE61E8" w:rsidRPr="00135EDD" w:rsidRDefault="00EE61E8" w:rsidP="00AD1F73">
            <w:pPr>
              <w:numPr>
                <w:ilvl w:val="0"/>
                <w:numId w:val="65"/>
              </w:numPr>
              <w:shd w:val="clear" w:color="auto" w:fill="FFFFFF"/>
              <w:suppressAutoHyphens w:val="0"/>
              <w:autoSpaceDN/>
              <w:spacing w:after="0" w:line="240" w:lineRule="auto"/>
              <w:jc w:val="both"/>
              <w:textAlignment w:val="auto"/>
              <w:rPr>
                <w:rFonts w:ascii="Times New Roman" w:eastAsia="Arial Unicode MS" w:hAnsi="Times New Roman"/>
                <w:color w:val="333333"/>
                <w:sz w:val="20"/>
                <w:szCs w:val="20"/>
                <w:lang w:val="pt-BR"/>
              </w:rPr>
            </w:pPr>
            <w:r w:rsidRPr="00135EDD">
              <w:rPr>
                <w:rFonts w:ascii="Times New Roman" w:eastAsia="Arial Unicode MS" w:hAnsi="Times New Roman"/>
                <w:color w:val="333333"/>
                <w:sz w:val="20"/>
                <w:szCs w:val="20"/>
                <w:lang w:val="pt-BR"/>
              </w:rPr>
              <w:t>În cazul în care televizorul este prevăzut cu un senzor de prezență, tranziția automată de la modul pornit către orice mod, astfel cum este descrisă la lit. a), se aplică în cazul în care nu este detectată nicio prezență timp de maximum o oră.</w:t>
            </w:r>
          </w:p>
          <w:p w14:paraId="3E68F018" w14:textId="77777777" w:rsidR="00EE61E8" w:rsidRPr="00135EDD" w:rsidRDefault="00EE61E8" w:rsidP="00AD1F73">
            <w:pPr>
              <w:numPr>
                <w:ilvl w:val="0"/>
                <w:numId w:val="65"/>
              </w:numPr>
              <w:shd w:val="clear" w:color="auto" w:fill="FFFFFF"/>
              <w:suppressAutoHyphens w:val="0"/>
              <w:autoSpaceDN/>
              <w:spacing w:after="0" w:line="240" w:lineRule="auto"/>
              <w:jc w:val="both"/>
              <w:textAlignment w:val="auto"/>
              <w:rPr>
                <w:rFonts w:ascii="Times New Roman" w:eastAsia="Arial Unicode MS" w:hAnsi="Times New Roman"/>
                <w:color w:val="333333"/>
                <w:sz w:val="20"/>
                <w:szCs w:val="20"/>
                <w:lang w:val="pt-BR"/>
              </w:rPr>
            </w:pPr>
            <w:r w:rsidRPr="00135EDD">
              <w:rPr>
                <w:rFonts w:ascii="Times New Roman" w:eastAsia="Arial Unicode MS" w:hAnsi="Times New Roman"/>
                <w:color w:val="333333"/>
                <w:sz w:val="20"/>
                <w:szCs w:val="20"/>
                <w:lang w:val="pt-BR"/>
              </w:rPr>
              <w:t xml:space="preserve">Televizoarele cu mai multe surse de intrare selecționabile trebuie să acorde mai multă prioritate protocoalelor de gestionare a </w:t>
            </w:r>
            <w:r w:rsidRPr="00135EDD">
              <w:rPr>
                <w:rFonts w:ascii="Times New Roman" w:eastAsia="Arial Unicode MS" w:hAnsi="Times New Roman"/>
                <w:color w:val="333333"/>
                <w:sz w:val="20"/>
                <w:szCs w:val="20"/>
                <w:lang w:val="pt-BR"/>
              </w:rPr>
              <w:lastRenderedPageBreak/>
              <w:t>consumului de putere ale sursei de semnal selectate și afișate decât acestor mecanisme implicite de gestionare a consumului de putere descrise la lit. a)-c) de mai sus.</w:t>
            </w:r>
          </w:p>
          <w:p w14:paraId="41E92673" w14:textId="56F74247" w:rsidR="000127BB" w:rsidRPr="00135EDD" w:rsidRDefault="000127BB" w:rsidP="000127BB">
            <w:pPr>
              <w:pStyle w:val="title-gr-seq-level-2"/>
              <w:shd w:val="clear" w:color="auto" w:fill="FFFFFF"/>
              <w:spacing w:before="0" w:beforeAutospacing="0" w:after="0" w:afterAutospacing="0"/>
              <w:rPr>
                <w:rFonts w:eastAsia="Arial Unicode MS"/>
                <w:i/>
                <w:iCs/>
                <w:color w:val="333333"/>
                <w:sz w:val="20"/>
                <w:szCs w:val="20"/>
                <w:lang w:val="pt-BR"/>
              </w:rPr>
            </w:pPr>
            <w:r w:rsidRPr="00135EDD">
              <w:rPr>
                <w:rStyle w:val="boldface"/>
                <w:rFonts w:eastAsia="Arial Unicode MS"/>
                <w:b/>
                <w:bCs/>
                <w:i/>
                <w:iCs/>
                <w:color w:val="333333"/>
                <w:sz w:val="20"/>
                <w:szCs w:val="20"/>
                <w:lang w:val="pt-BR"/>
              </w:rPr>
              <w:t>4)Modul standby automat în cazul altor afișaje decât televizoarele</w:t>
            </w:r>
          </w:p>
          <w:p w14:paraId="2874D3CF" w14:textId="77777777" w:rsidR="000127BB" w:rsidRPr="00135EDD" w:rsidRDefault="000127BB" w:rsidP="000127BB">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Afișajele electronice, altele decât televizoarele, cu diferite surse de intrare selecționabile trebuie să realizeze comutarea, astfel cum sunt configurate în configurația normală, în modul standby, în modul standby în rețea sau într-un alt mod în care nu sunt depășite cerințele aplicabile privind consumul de putere în modul standby sau standby în rețea atunci când nu este detectată nicio sursă de intrare timp de peste 10 secunde și, în cazul tablelor de scris digitale interactive și al afișajelor pentru transmisiuni TV sau radio, timp de peste 60 de minute.</w:t>
            </w:r>
          </w:p>
          <w:p w14:paraId="24EE715C" w14:textId="77777777" w:rsidR="000127BB" w:rsidRPr="00135EDD" w:rsidRDefault="000127BB" w:rsidP="000127BB">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Înainte de declanșarea unui astfel de comutator, trebuie afișat un mesaj de avertizare, iar comutarea trebuie efectuată în 10 minute.</w:t>
            </w:r>
          </w:p>
          <w:p w14:paraId="48689901" w14:textId="3838BDE6" w:rsidR="000127BB" w:rsidRPr="00BE0BB5" w:rsidRDefault="000127BB" w:rsidP="00AD1F73">
            <w:pPr>
              <w:pStyle w:val="title-gr-seq-level-1"/>
              <w:numPr>
                <w:ilvl w:val="0"/>
                <w:numId w:val="66"/>
              </w:numPr>
              <w:shd w:val="clear" w:color="auto" w:fill="FFFFFF"/>
              <w:spacing w:before="0" w:beforeAutospacing="0" w:after="0" w:afterAutospacing="0"/>
              <w:rPr>
                <w:rFonts w:eastAsia="Arial Unicode MS"/>
                <w:b/>
                <w:bCs/>
                <w:color w:val="333333"/>
                <w:sz w:val="20"/>
                <w:szCs w:val="20"/>
                <w:lang w:val="en-US"/>
              </w:rPr>
            </w:pPr>
            <w:proofErr w:type="spellStart"/>
            <w:r w:rsidRPr="00BE0BB5">
              <w:rPr>
                <w:rStyle w:val="boldface"/>
                <w:rFonts w:eastAsia="Arial Unicode MS"/>
                <w:b/>
                <w:bCs/>
                <w:color w:val="333333"/>
                <w:sz w:val="20"/>
                <w:szCs w:val="20"/>
                <w:lang w:val="en-US"/>
              </w:rPr>
              <w:t>Cerințe</w:t>
            </w:r>
            <w:proofErr w:type="spellEnd"/>
            <w:r w:rsidRPr="00BE0BB5">
              <w:rPr>
                <w:rStyle w:val="boldface"/>
                <w:rFonts w:eastAsia="Arial Unicode MS"/>
                <w:b/>
                <w:bCs/>
                <w:color w:val="333333"/>
                <w:sz w:val="20"/>
                <w:szCs w:val="20"/>
                <w:lang w:val="en-US"/>
              </w:rPr>
              <w:t xml:space="preserve"> </w:t>
            </w:r>
            <w:proofErr w:type="spellStart"/>
            <w:r w:rsidRPr="00BE0BB5">
              <w:rPr>
                <w:rStyle w:val="boldface"/>
                <w:rFonts w:eastAsia="Arial Unicode MS"/>
                <w:b/>
                <w:bCs/>
                <w:color w:val="333333"/>
                <w:sz w:val="20"/>
                <w:szCs w:val="20"/>
                <w:lang w:val="en-US"/>
              </w:rPr>
              <w:t>privind</w:t>
            </w:r>
            <w:proofErr w:type="spellEnd"/>
            <w:r w:rsidRPr="00BE0BB5">
              <w:rPr>
                <w:rStyle w:val="boldface"/>
                <w:rFonts w:eastAsia="Arial Unicode MS"/>
                <w:b/>
                <w:bCs/>
                <w:color w:val="333333"/>
                <w:sz w:val="20"/>
                <w:szCs w:val="20"/>
                <w:lang w:val="en-US"/>
              </w:rPr>
              <w:t xml:space="preserve"> </w:t>
            </w:r>
            <w:proofErr w:type="spellStart"/>
            <w:r w:rsidRPr="00BE0BB5">
              <w:rPr>
                <w:rStyle w:val="boldface"/>
                <w:rFonts w:eastAsia="Arial Unicode MS"/>
                <w:b/>
                <w:bCs/>
                <w:color w:val="333333"/>
                <w:sz w:val="20"/>
                <w:szCs w:val="20"/>
                <w:lang w:val="en-US"/>
              </w:rPr>
              <w:t>eficiența</w:t>
            </w:r>
            <w:proofErr w:type="spellEnd"/>
            <w:r w:rsidRPr="00BE0BB5">
              <w:rPr>
                <w:rStyle w:val="boldface"/>
                <w:rFonts w:eastAsia="Arial Unicode MS"/>
                <w:b/>
                <w:bCs/>
                <w:color w:val="333333"/>
                <w:sz w:val="20"/>
                <w:szCs w:val="20"/>
                <w:lang w:val="en-US"/>
              </w:rPr>
              <w:t xml:space="preserve"> </w:t>
            </w:r>
            <w:proofErr w:type="spellStart"/>
            <w:r w:rsidRPr="00BE0BB5">
              <w:rPr>
                <w:rStyle w:val="boldface"/>
                <w:rFonts w:eastAsia="Arial Unicode MS"/>
                <w:b/>
                <w:bCs/>
                <w:color w:val="333333"/>
                <w:sz w:val="20"/>
                <w:szCs w:val="20"/>
                <w:lang w:val="en-US"/>
              </w:rPr>
              <w:t>materialelor</w:t>
            </w:r>
            <w:proofErr w:type="spellEnd"/>
          </w:p>
          <w:p w14:paraId="6FC29F04" w14:textId="77777777" w:rsidR="000127BB" w:rsidRPr="00135EDD" w:rsidRDefault="000127BB" w:rsidP="000127BB">
            <w:pPr>
              <w:pStyle w:val="norm"/>
              <w:shd w:val="clear" w:color="auto" w:fill="FFFFFF"/>
              <w:spacing w:before="0" w:beforeAutospacing="0" w:after="0" w:afterAutospacing="0"/>
              <w:jc w:val="both"/>
              <w:rPr>
                <w:rFonts w:eastAsia="Arial Unicode MS"/>
                <w:color w:val="000000" w:themeColor="text1"/>
                <w:sz w:val="20"/>
                <w:szCs w:val="20"/>
                <w:lang w:val="pt-BR"/>
              </w:rPr>
            </w:pPr>
            <w:r w:rsidRPr="00BE0BB5">
              <w:rPr>
                <w:color w:val="000000" w:themeColor="text1"/>
                <w:sz w:val="20"/>
                <w:szCs w:val="20"/>
                <w:lang w:val="ro-RO"/>
              </w:rPr>
              <w:t>De la data intrării în vigoare a Regulamentului</w:t>
            </w:r>
            <w:r w:rsidRPr="00135EDD">
              <w:rPr>
                <w:rFonts w:eastAsia="Arial Unicode MS"/>
                <w:color w:val="000000" w:themeColor="text1"/>
                <w:sz w:val="20"/>
                <w:szCs w:val="20"/>
                <w:lang w:val="pt-BR"/>
              </w:rPr>
              <w:t>, afișajele electronice trebuie să îndeplinească cerințele indicate în continuare.</w:t>
            </w:r>
          </w:p>
          <w:p w14:paraId="30482A5D" w14:textId="77777777" w:rsidR="000127BB" w:rsidRPr="00135EDD" w:rsidRDefault="000127BB" w:rsidP="00AD1F73">
            <w:pPr>
              <w:pStyle w:val="title-gr-seq-level-2"/>
              <w:numPr>
                <w:ilvl w:val="0"/>
                <w:numId w:val="67"/>
              </w:numPr>
              <w:shd w:val="clear" w:color="auto" w:fill="FFFFFF"/>
              <w:spacing w:before="0" w:beforeAutospacing="0" w:after="0" w:afterAutospacing="0"/>
              <w:rPr>
                <w:rFonts w:eastAsia="Arial Unicode MS"/>
                <w:i/>
                <w:iCs/>
                <w:color w:val="333333"/>
                <w:sz w:val="20"/>
                <w:szCs w:val="20"/>
                <w:lang w:val="pt-BR"/>
              </w:rPr>
            </w:pPr>
            <w:r w:rsidRPr="00135EDD">
              <w:rPr>
                <w:rStyle w:val="boldface"/>
                <w:rFonts w:eastAsia="Arial Unicode MS"/>
                <w:b/>
                <w:bCs/>
                <w:i/>
                <w:iCs/>
                <w:color w:val="333333"/>
                <w:sz w:val="20"/>
                <w:szCs w:val="20"/>
                <w:lang w:val="pt-BR"/>
              </w:rPr>
              <w:t>Proiectare pentru demontare, reciclare și recuperare</w:t>
            </w:r>
          </w:p>
          <w:p w14:paraId="7FA00624" w14:textId="77777777" w:rsidR="006B5EE0" w:rsidRPr="00135EDD" w:rsidRDefault="006B5EE0" w:rsidP="00AD1F73">
            <w:pPr>
              <w:numPr>
                <w:ilvl w:val="0"/>
                <w:numId w:val="68"/>
              </w:numPr>
              <w:shd w:val="clear" w:color="auto" w:fill="FFFFFF"/>
              <w:suppressAutoHyphens w:val="0"/>
              <w:autoSpaceDN/>
              <w:spacing w:after="0" w:line="240" w:lineRule="auto"/>
              <w:ind w:left="470" w:hanging="357"/>
              <w:jc w:val="both"/>
              <w:textAlignment w:val="auto"/>
              <w:rPr>
                <w:rFonts w:ascii="Times New Roman" w:eastAsia="Arial Unicode MS" w:hAnsi="Times New Roman"/>
                <w:color w:val="333333"/>
                <w:sz w:val="20"/>
                <w:szCs w:val="20"/>
                <w:lang w:val="pt-BR"/>
              </w:rPr>
            </w:pPr>
            <w:r w:rsidRPr="00135EDD">
              <w:rPr>
                <w:rFonts w:ascii="Times New Roman" w:eastAsia="Arial Unicode MS" w:hAnsi="Times New Roman"/>
                <w:color w:val="333333"/>
                <w:sz w:val="20"/>
                <w:szCs w:val="20"/>
                <w:lang w:val="pt-BR"/>
              </w:rPr>
              <w:t xml:space="preserve">Producătorii, importatorii sau reprezentații lor autorizați se asigură că tehnicile de îmbinare, de fixare sau de închidere nu împiedică scoaterea, cu ajutorul unor scule obișnuite, a componentelor indicate la pct. 1 din anexa nr.6 la </w:t>
            </w:r>
            <w:r w:rsidRPr="00135EDD">
              <w:rPr>
                <w:rFonts w:ascii="Times New Roman" w:hAnsi="Times New Roman"/>
                <w:color w:val="000000"/>
                <w:sz w:val="20"/>
                <w:szCs w:val="20"/>
                <w:lang w:val="pt-BR"/>
              </w:rPr>
              <w:t xml:space="preserve">Hotărârea Guvernului nr.212/2018 </w:t>
            </w:r>
            <w:r w:rsidRPr="00135EDD">
              <w:rPr>
                <w:rFonts w:ascii="Times New Roman" w:eastAsia="Arial Unicode MS" w:hAnsi="Times New Roman"/>
                <w:color w:val="333333"/>
                <w:sz w:val="20"/>
                <w:szCs w:val="20"/>
                <w:lang w:val="pt-BR"/>
              </w:rPr>
              <w:t xml:space="preserve">sau la pct.64 din </w:t>
            </w:r>
            <w:r w:rsidRPr="00135EDD">
              <w:rPr>
                <w:rFonts w:ascii="Times New Roman" w:hAnsi="Times New Roman"/>
                <w:color w:val="000000"/>
                <w:sz w:val="20"/>
                <w:szCs w:val="20"/>
                <w:lang w:val="pt-BR"/>
              </w:rPr>
              <w:t>Hotărârea Guvernului nr.86/2020</w:t>
            </w:r>
            <w:r w:rsidRPr="00135EDD">
              <w:rPr>
                <w:rFonts w:ascii="Times New Roman" w:eastAsia="Arial Unicode MS" w:hAnsi="Times New Roman"/>
                <w:color w:val="333333"/>
                <w:sz w:val="20"/>
                <w:szCs w:val="20"/>
                <w:lang w:val="pt-BR"/>
              </w:rPr>
              <w:t xml:space="preserve"> pentru aprobarea Regulamentului privind gestionarea bateriilor și acumulatorilor și deșeurilor de baterii și acumulatori (în continuare - </w:t>
            </w:r>
            <w:r w:rsidRPr="00135EDD">
              <w:rPr>
                <w:rFonts w:ascii="Times New Roman" w:hAnsi="Times New Roman"/>
                <w:color w:val="000000"/>
                <w:sz w:val="20"/>
                <w:szCs w:val="20"/>
                <w:lang w:val="pt-BR"/>
              </w:rPr>
              <w:t>Hotărârea Guvernului nr.86/2020)</w:t>
            </w:r>
            <w:r w:rsidRPr="00135EDD">
              <w:rPr>
                <w:rFonts w:ascii="Times New Roman" w:eastAsia="Arial Unicode MS" w:hAnsi="Times New Roman"/>
                <w:color w:val="333333"/>
                <w:sz w:val="20"/>
                <w:szCs w:val="20"/>
                <w:lang w:val="pt-BR"/>
              </w:rPr>
              <w:t>, dacă acestea există.</w:t>
            </w:r>
          </w:p>
          <w:p w14:paraId="39189A79" w14:textId="77777777" w:rsidR="006B5EE0" w:rsidRPr="00135EDD" w:rsidRDefault="006B5EE0" w:rsidP="00AD1F73">
            <w:pPr>
              <w:numPr>
                <w:ilvl w:val="0"/>
                <w:numId w:val="68"/>
              </w:numPr>
              <w:shd w:val="clear" w:color="auto" w:fill="FFFFFF"/>
              <w:suppressAutoHyphens w:val="0"/>
              <w:autoSpaceDN/>
              <w:spacing w:after="0" w:line="240" w:lineRule="auto"/>
              <w:ind w:left="470" w:hanging="357"/>
              <w:jc w:val="both"/>
              <w:textAlignment w:val="auto"/>
              <w:rPr>
                <w:rFonts w:ascii="Times New Roman" w:eastAsia="Arial Unicode MS" w:hAnsi="Times New Roman"/>
                <w:color w:val="333333"/>
                <w:sz w:val="20"/>
                <w:szCs w:val="20"/>
                <w:lang w:val="pt-BR"/>
              </w:rPr>
            </w:pPr>
            <w:r w:rsidRPr="00135EDD">
              <w:rPr>
                <w:rFonts w:ascii="Times New Roman" w:eastAsia="Arial Unicode MS" w:hAnsi="Times New Roman"/>
                <w:color w:val="333333"/>
                <w:sz w:val="20"/>
                <w:szCs w:val="20"/>
                <w:lang w:val="pt-BR"/>
              </w:rPr>
              <w:t xml:space="preserve">Se aplică derogările menționate la </w:t>
            </w:r>
            <w:r w:rsidRPr="00BE0BB5">
              <w:rPr>
                <w:rFonts w:ascii="Times New Roman" w:eastAsia="Arial Unicode MS" w:hAnsi="Times New Roman"/>
                <w:color w:val="333333"/>
                <w:sz w:val="20"/>
                <w:szCs w:val="20"/>
                <w:lang w:val="ro-RO"/>
              </w:rPr>
              <w:t xml:space="preserve">pct. 65 </w:t>
            </w:r>
            <w:r w:rsidRPr="00135EDD">
              <w:rPr>
                <w:rFonts w:ascii="Times New Roman" w:eastAsia="Arial Unicode MS" w:hAnsi="Times New Roman"/>
                <w:color w:val="333333"/>
                <w:sz w:val="20"/>
                <w:szCs w:val="20"/>
                <w:lang w:val="pt-BR"/>
              </w:rPr>
              <w:t xml:space="preserve">din </w:t>
            </w:r>
            <w:r w:rsidRPr="00135EDD">
              <w:rPr>
                <w:rFonts w:ascii="Times New Roman" w:hAnsi="Times New Roman"/>
                <w:color w:val="000000"/>
                <w:sz w:val="20"/>
                <w:szCs w:val="20"/>
                <w:lang w:val="pt-BR"/>
              </w:rPr>
              <w:t xml:space="preserve">Hotărârea Guvernului nr.86/2020 </w:t>
            </w:r>
            <w:r w:rsidRPr="00135EDD">
              <w:rPr>
                <w:rFonts w:ascii="Times New Roman" w:eastAsia="Arial Unicode MS" w:hAnsi="Times New Roman"/>
                <w:color w:val="333333"/>
                <w:sz w:val="20"/>
                <w:szCs w:val="20"/>
                <w:lang w:val="pt-BR"/>
              </w:rPr>
              <w:t>privind conectarea permanentă dintre afișajul electronic și baterie sau acumulator.</w:t>
            </w:r>
          </w:p>
          <w:p w14:paraId="7FEAF67C" w14:textId="77777777" w:rsidR="006B5EE0" w:rsidRPr="00135EDD" w:rsidRDefault="006B5EE0" w:rsidP="00AD1F73">
            <w:pPr>
              <w:numPr>
                <w:ilvl w:val="0"/>
                <w:numId w:val="68"/>
              </w:numPr>
              <w:shd w:val="clear" w:color="auto" w:fill="FFFFFF"/>
              <w:suppressAutoHyphens w:val="0"/>
              <w:autoSpaceDN/>
              <w:spacing w:after="0" w:line="240" w:lineRule="auto"/>
              <w:ind w:left="470" w:hanging="357"/>
              <w:jc w:val="both"/>
              <w:textAlignment w:val="auto"/>
              <w:rPr>
                <w:rFonts w:ascii="Times New Roman" w:eastAsia="Arial Unicode MS" w:hAnsi="Times New Roman"/>
                <w:color w:val="333333"/>
                <w:sz w:val="20"/>
                <w:szCs w:val="20"/>
                <w:lang w:val="pt-BR"/>
              </w:rPr>
            </w:pPr>
            <w:r w:rsidRPr="00135EDD">
              <w:rPr>
                <w:rFonts w:ascii="Times New Roman" w:eastAsia="Arial Unicode MS" w:hAnsi="Times New Roman"/>
                <w:color w:val="333333"/>
                <w:sz w:val="20"/>
                <w:szCs w:val="20"/>
                <w:lang w:val="pt-BR"/>
              </w:rPr>
              <w:t>Fără a aduce atingere dispozițiilor de la pct. 86</w:t>
            </w:r>
            <w:r w:rsidRPr="00135EDD">
              <w:rPr>
                <w:rFonts w:ascii="Times New Roman" w:hAnsi="Times New Roman"/>
                <w:color w:val="000000"/>
                <w:sz w:val="20"/>
                <w:szCs w:val="20"/>
                <w:lang w:val="pt-BR"/>
              </w:rPr>
              <w:t xml:space="preserve"> Hotărârii Guvernului nr.212/2018</w:t>
            </w:r>
            <w:r w:rsidRPr="00135EDD">
              <w:rPr>
                <w:rFonts w:ascii="Times New Roman" w:eastAsia="Arial Unicode MS" w:hAnsi="Times New Roman"/>
                <w:color w:val="333333"/>
                <w:sz w:val="20"/>
                <w:szCs w:val="20"/>
                <w:lang w:val="pt-BR"/>
              </w:rPr>
              <w:t xml:space="preserve">, producătorii, importatorii sau reprezentanții lor autorizați trebuie să pună la dispoziție, pe un site cu acces liber, informațiile privind </w:t>
            </w:r>
            <w:r w:rsidRPr="00135EDD">
              <w:rPr>
                <w:rFonts w:ascii="Times New Roman" w:eastAsia="Arial Unicode MS" w:hAnsi="Times New Roman"/>
                <w:color w:val="333333"/>
                <w:sz w:val="20"/>
                <w:szCs w:val="20"/>
                <w:lang w:val="pt-BR"/>
              </w:rPr>
              <w:lastRenderedPageBreak/>
              <w:t xml:space="preserve">demontarea necesare pentru a avea acces la oricare dintre componentele produselor menționate la pct. 1 din anexa nr.6 la </w:t>
            </w:r>
            <w:r w:rsidRPr="00135EDD">
              <w:rPr>
                <w:rFonts w:ascii="Times New Roman" w:hAnsi="Times New Roman"/>
                <w:color w:val="000000"/>
                <w:sz w:val="20"/>
                <w:szCs w:val="20"/>
                <w:lang w:val="pt-BR"/>
              </w:rPr>
              <w:t>Hotărârea Guvernului nr.212/2018</w:t>
            </w:r>
            <w:r w:rsidRPr="00135EDD">
              <w:rPr>
                <w:rFonts w:ascii="Times New Roman" w:eastAsia="Arial Unicode MS" w:hAnsi="Times New Roman"/>
                <w:color w:val="333333"/>
                <w:sz w:val="20"/>
                <w:szCs w:val="20"/>
                <w:lang w:val="pt-BR"/>
              </w:rPr>
              <w:t>.</w:t>
            </w:r>
          </w:p>
          <w:p w14:paraId="73FEEDC7" w14:textId="77777777" w:rsidR="006B5EE0" w:rsidRPr="00135EDD" w:rsidRDefault="006B5EE0" w:rsidP="00AD1F73">
            <w:pPr>
              <w:numPr>
                <w:ilvl w:val="0"/>
                <w:numId w:val="68"/>
              </w:numPr>
              <w:shd w:val="clear" w:color="auto" w:fill="FFFFFF"/>
              <w:suppressAutoHyphens w:val="0"/>
              <w:autoSpaceDN/>
              <w:spacing w:after="0" w:line="240" w:lineRule="auto"/>
              <w:ind w:left="470" w:hanging="357"/>
              <w:jc w:val="both"/>
              <w:textAlignment w:val="auto"/>
              <w:rPr>
                <w:rFonts w:ascii="Times New Roman" w:eastAsia="Arial Unicode MS" w:hAnsi="Times New Roman"/>
                <w:color w:val="333333"/>
                <w:sz w:val="20"/>
                <w:szCs w:val="20"/>
                <w:lang w:val="pt-BR"/>
              </w:rPr>
            </w:pPr>
            <w:r w:rsidRPr="00135EDD">
              <w:rPr>
                <w:rFonts w:ascii="Times New Roman" w:eastAsia="Arial Unicode MS" w:hAnsi="Times New Roman"/>
                <w:color w:val="333333"/>
                <w:sz w:val="20"/>
                <w:szCs w:val="20"/>
                <w:lang w:val="pt-BR"/>
              </w:rPr>
              <w:t>Aceste informații privind demontarea trebuie să includă succesiunea etapelor demontării, sculele sau tehnologiile necesare pentru accesarea componentelor vizate.</w:t>
            </w:r>
          </w:p>
          <w:p w14:paraId="15F4D95E" w14:textId="77777777" w:rsidR="006B5EE0" w:rsidRPr="00135EDD" w:rsidRDefault="006B5EE0" w:rsidP="00AD1F73">
            <w:pPr>
              <w:numPr>
                <w:ilvl w:val="0"/>
                <w:numId w:val="68"/>
              </w:numPr>
              <w:shd w:val="clear" w:color="auto" w:fill="FFFFFF"/>
              <w:suppressAutoHyphens w:val="0"/>
              <w:autoSpaceDN/>
              <w:spacing w:after="0" w:line="240" w:lineRule="auto"/>
              <w:ind w:left="470" w:hanging="357"/>
              <w:jc w:val="both"/>
              <w:textAlignment w:val="auto"/>
              <w:rPr>
                <w:rFonts w:ascii="Times New Roman" w:eastAsia="Arial Unicode MS" w:hAnsi="Times New Roman"/>
                <w:color w:val="333333"/>
                <w:sz w:val="20"/>
                <w:szCs w:val="20"/>
                <w:lang w:val="pt-BR"/>
              </w:rPr>
            </w:pPr>
            <w:r w:rsidRPr="00135EDD">
              <w:rPr>
                <w:rFonts w:ascii="Times New Roman" w:eastAsia="Arial Unicode MS" w:hAnsi="Times New Roman"/>
                <w:color w:val="333333"/>
                <w:sz w:val="20"/>
                <w:szCs w:val="20"/>
                <w:lang w:val="pt-BR"/>
              </w:rPr>
              <w:t>Aceste informații privind sfârșitul ciclului de viață trebuie să fie disponibile timp de cel puțin 15 ani de la introducerea pe piață a ultimei unități a unui anumit model de produs.</w:t>
            </w:r>
          </w:p>
          <w:p w14:paraId="43F1A29D" w14:textId="77777777" w:rsidR="006143AB" w:rsidRPr="00BE0BB5" w:rsidRDefault="006143AB" w:rsidP="00AD1F73">
            <w:pPr>
              <w:pStyle w:val="title-gr-seq-level-2"/>
              <w:numPr>
                <w:ilvl w:val="0"/>
                <w:numId w:val="67"/>
              </w:numPr>
              <w:shd w:val="clear" w:color="auto" w:fill="FFFFFF"/>
              <w:spacing w:before="0" w:beforeAutospacing="0" w:after="0" w:afterAutospacing="0"/>
              <w:ind w:left="284"/>
              <w:rPr>
                <w:rFonts w:eastAsia="Arial Unicode MS"/>
                <w:i/>
                <w:iCs/>
                <w:color w:val="000000" w:themeColor="text1"/>
                <w:sz w:val="20"/>
                <w:szCs w:val="20"/>
                <w:lang w:val="en-US"/>
              </w:rPr>
            </w:pPr>
            <w:proofErr w:type="spellStart"/>
            <w:r w:rsidRPr="00BE0BB5">
              <w:rPr>
                <w:rStyle w:val="boldface"/>
                <w:rFonts w:eastAsia="Arial Unicode MS"/>
                <w:b/>
                <w:bCs/>
                <w:i/>
                <w:iCs/>
                <w:color w:val="000000" w:themeColor="text1"/>
                <w:sz w:val="20"/>
                <w:szCs w:val="20"/>
                <w:lang w:val="en-US"/>
              </w:rPr>
              <w:t>Marcarea</w:t>
            </w:r>
            <w:proofErr w:type="spellEnd"/>
            <w:r w:rsidRPr="00BE0BB5">
              <w:rPr>
                <w:rStyle w:val="boldface"/>
                <w:rFonts w:eastAsia="Arial Unicode MS"/>
                <w:b/>
                <w:bCs/>
                <w:i/>
                <w:iCs/>
                <w:color w:val="000000" w:themeColor="text1"/>
                <w:sz w:val="20"/>
                <w:szCs w:val="20"/>
                <w:lang w:val="en-US"/>
              </w:rPr>
              <w:t xml:space="preserve"> </w:t>
            </w:r>
            <w:proofErr w:type="spellStart"/>
            <w:r w:rsidRPr="00BE0BB5">
              <w:rPr>
                <w:rStyle w:val="boldface"/>
                <w:rFonts w:eastAsia="Arial Unicode MS"/>
                <w:b/>
                <w:bCs/>
                <w:i/>
                <w:iCs/>
                <w:color w:val="000000" w:themeColor="text1"/>
                <w:sz w:val="20"/>
                <w:szCs w:val="20"/>
                <w:lang w:val="en-US"/>
              </w:rPr>
              <w:t>componentelor</w:t>
            </w:r>
            <w:proofErr w:type="spellEnd"/>
            <w:r w:rsidRPr="00BE0BB5">
              <w:rPr>
                <w:rStyle w:val="boldface"/>
                <w:rFonts w:eastAsia="Arial Unicode MS"/>
                <w:b/>
                <w:bCs/>
                <w:i/>
                <w:iCs/>
                <w:color w:val="000000" w:themeColor="text1"/>
                <w:sz w:val="20"/>
                <w:szCs w:val="20"/>
                <w:lang w:val="en-US"/>
              </w:rPr>
              <w:t xml:space="preserve"> din plastic</w:t>
            </w:r>
          </w:p>
          <w:p w14:paraId="27F83329" w14:textId="77777777" w:rsidR="006143AB" w:rsidRPr="00135EDD" w:rsidRDefault="006143AB" w:rsidP="006143AB">
            <w:pPr>
              <w:pStyle w:val="norm"/>
              <w:shd w:val="clear" w:color="auto" w:fill="FFFFFF"/>
              <w:spacing w:before="0" w:beforeAutospacing="0" w:after="0" w:afterAutospacing="0"/>
              <w:ind w:left="284"/>
              <w:jc w:val="both"/>
              <w:rPr>
                <w:rFonts w:eastAsia="Arial Unicode MS"/>
                <w:color w:val="000000" w:themeColor="text1"/>
                <w:sz w:val="20"/>
                <w:szCs w:val="20"/>
                <w:lang w:val="pt-BR"/>
              </w:rPr>
            </w:pPr>
            <w:r w:rsidRPr="00135EDD">
              <w:rPr>
                <w:rFonts w:eastAsia="Arial Unicode MS"/>
                <w:color w:val="000000" w:themeColor="text1"/>
                <w:sz w:val="20"/>
                <w:szCs w:val="20"/>
                <w:lang w:val="pt-BR"/>
              </w:rPr>
              <w:t>Componentele din plastic cu masa mai mare de 50g:</w:t>
            </w:r>
          </w:p>
          <w:p w14:paraId="77CF625D" w14:textId="77777777" w:rsidR="006143AB" w:rsidRPr="00BE0BB5" w:rsidRDefault="006143AB" w:rsidP="00AD1F73">
            <w:pPr>
              <w:numPr>
                <w:ilvl w:val="0"/>
                <w:numId w:val="69"/>
              </w:numPr>
              <w:shd w:val="clear" w:color="auto" w:fill="FFFFFF"/>
              <w:suppressAutoHyphens w:val="0"/>
              <w:autoSpaceDN/>
              <w:spacing w:after="0" w:line="240" w:lineRule="auto"/>
              <w:ind w:left="284"/>
              <w:jc w:val="both"/>
              <w:textAlignment w:val="auto"/>
              <w:rPr>
                <w:rFonts w:ascii="Times New Roman" w:eastAsia="Arial Unicode MS" w:hAnsi="Times New Roman"/>
                <w:color w:val="000000" w:themeColor="text1"/>
                <w:sz w:val="20"/>
                <w:szCs w:val="20"/>
              </w:rPr>
            </w:pPr>
            <w:r w:rsidRPr="00135EDD">
              <w:rPr>
                <w:rFonts w:ascii="Times New Roman" w:eastAsia="Arial Unicode MS" w:hAnsi="Times New Roman"/>
                <w:color w:val="000000" w:themeColor="text1"/>
                <w:sz w:val="20"/>
                <w:szCs w:val="20"/>
                <w:lang w:val="pt-BR"/>
              </w:rPr>
              <w:t xml:space="preserve">Trebuie marcate prin specificarea tipului de polimer cu ajutorul simbolurilor standard sau al termenilor abreviați adecvați, încadrați între semnele de punctuație „&gt;” și „&lt;”, astfel cum se prevede în standardele disponibile. </w:t>
            </w:r>
            <w:proofErr w:type="spellStart"/>
            <w:r w:rsidRPr="00BE0BB5">
              <w:rPr>
                <w:rFonts w:ascii="Times New Roman" w:eastAsia="Arial Unicode MS" w:hAnsi="Times New Roman"/>
                <w:color w:val="000000" w:themeColor="text1"/>
                <w:sz w:val="20"/>
                <w:szCs w:val="20"/>
              </w:rPr>
              <w:t>Marcajul</w:t>
            </w:r>
            <w:proofErr w:type="spellEnd"/>
            <w:r w:rsidRPr="00BE0BB5">
              <w:rPr>
                <w:rFonts w:ascii="Times New Roman" w:eastAsia="Arial Unicode MS" w:hAnsi="Times New Roman"/>
                <w:color w:val="000000" w:themeColor="text1"/>
                <w:sz w:val="20"/>
                <w:szCs w:val="20"/>
              </w:rPr>
              <w:t xml:space="preserve"> </w:t>
            </w:r>
            <w:proofErr w:type="spellStart"/>
            <w:r w:rsidRPr="00BE0BB5">
              <w:rPr>
                <w:rFonts w:ascii="Times New Roman" w:eastAsia="Arial Unicode MS" w:hAnsi="Times New Roman"/>
                <w:color w:val="000000" w:themeColor="text1"/>
                <w:sz w:val="20"/>
                <w:szCs w:val="20"/>
              </w:rPr>
              <w:t>trebuie</w:t>
            </w:r>
            <w:proofErr w:type="spellEnd"/>
            <w:r w:rsidRPr="00BE0BB5">
              <w:rPr>
                <w:rFonts w:ascii="Times New Roman" w:eastAsia="Arial Unicode MS" w:hAnsi="Times New Roman"/>
                <w:color w:val="000000" w:themeColor="text1"/>
                <w:sz w:val="20"/>
                <w:szCs w:val="20"/>
              </w:rPr>
              <w:t xml:space="preserve"> </w:t>
            </w:r>
            <w:proofErr w:type="spellStart"/>
            <w:r w:rsidRPr="00BE0BB5">
              <w:rPr>
                <w:rFonts w:ascii="Times New Roman" w:eastAsia="Arial Unicode MS" w:hAnsi="Times New Roman"/>
                <w:color w:val="000000" w:themeColor="text1"/>
                <w:sz w:val="20"/>
                <w:szCs w:val="20"/>
              </w:rPr>
              <w:t>să</w:t>
            </w:r>
            <w:proofErr w:type="spellEnd"/>
            <w:r w:rsidRPr="00BE0BB5">
              <w:rPr>
                <w:rFonts w:ascii="Times New Roman" w:eastAsia="Arial Unicode MS" w:hAnsi="Times New Roman"/>
                <w:color w:val="000000" w:themeColor="text1"/>
                <w:sz w:val="20"/>
                <w:szCs w:val="20"/>
              </w:rPr>
              <w:t xml:space="preserve"> fie </w:t>
            </w:r>
            <w:proofErr w:type="spellStart"/>
            <w:r w:rsidRPr="00BE0BB5">
              <w:rPr>
                <w:rFonts w:ascii="Times New Roman" w:eastAsia="Arial Unicode MS" w:hAnsi="Times New Roman"/>
                <w:color w:val="000000" w:themeColor="text1"/>
                <w:sz w:val="20"/>
                <w:szCs w:val="20"/>
              </w:rPr>
              <w:t>lizibil</w:t>
            </w:r>
            <w:proofErr w:type="spellEnd"/>
            <w:r w:rsidRPr="00BE0BB5">
              <w:rPr>
                <w:rFonts w:ascii="Times New Roman" w:eastAsia="Arial Unicode MS" w:hAnsi="Times New Roman"/>
                <w:color w:val="000000" w:themeColor="text1"/>
                <w:sz w:val="20"/>
                <w:szCs w:val="20"/>
              </w:rPr>
              <w:t>.</w:t>
            </w:r>
          </w:p>
          <w:p w14:paraId="69FD8C02" w14:textId="77777777" w:rsidR="006143AB" w:rsidRPr="00135EDD" w:rsidRDefault="006143AB" w:rsidP="006143AB">
            <w:pPr>
              <w:shd w:val="clear" w:color="auto" w:fill="FFFFFF"/>
              <w:spacing w:after="0" w:line="240" w:lineRule="auto"/>
              <w:ind w:left="284"/>
              <w:jc w:val="both"/>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Componentele din plastic sunt exceptate de la cerințele de marcare în următoarele situații:</w:t>
            </w:r>
          </w:p>
          <w:p w14:paraId="3EF11D17" w14:textId="77777777" w:rsidR="006143AB" w:rsidRPr="00135EDD" w:rsidRDefault="006143AB" w:rsidP="00AD1F73">
            <w:pPr>
              <w:numPr>
                <w:ilvl w:val="0"/>
                <w:numId w:val="70"/>
              </w:numPr>
              <w:shd w:val="clear" w:color="auto" w:fill="FFFFFF"/>
              <w:suppressAutoHyphens w:val="0"/>
              <w:autoSpaceDN/>
              <w:spacing w:after="0" w:line="240" w:lineRule="auto"/>
              <w:ind w:left="284"/>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marcarea nu este posibilă din cauza formei sau a mărimii;</w:t>
            </w:r>
          </w:p>
          <w:p w14:paraId="42F5D891" w14:textId="77777777" w:rsidR="006143AB" w:rsidRPr="00135EDD" w:rsidRDefault="006143AB" w:rsidP="00AD1F73">
            <w:pPr>
              <w:numPr>
                <w:ilvl w:val="0"/>
                <w:numId w:val="70"/>
              </w:numPr>
              <w:shd w:val="clear" w:color="auto" w:fill="FFFFFF"/>
              <w:suppressAutoHyphens w:val="0"/>
              <w:autoSpaceDN/>
              <w:spacing w:after="0" w:line="240" w:lineRule="auto"/>
              <w:ind w:left="284"/>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marcarea ar avea un impact asupra performanței sau funcționalității componentei din plastic; și</w:t>
            </w:r>
          </w:p>
          <w:p w14:paraId="6C820B04" w14:textId="77777777" w:rsidR="006143AB" w:rsidRPr="00135EDD" w:rsidRDefault="006143AB" w:rsidP="00AD1F73">
            <w:pPr>
              <w:numPr>
                <w:ilvl w:val="0"/>
                <w:numId w:val="70"/>
              </w:numPr>
              <w:shd w:val="clear" w:color="auto" w:fill="FFFFFF"/>
              <w:suppressAutoHyphens w:val="0"/>
              <w:autoSpaceDN/>
              <w:spacing w:after="0" w:line="240" w:lineRule="auto"/>
              <w:ind w:left="284"/>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marcarea nu este posibilă din cauza metodei de turnare.</w:t>
            </w:r>
          </w:p>
          <w:p w14:paraId="192FA1EB" w14:textId="77777777" w:rsidR="00FF2F9A" w:rsidRPr="00135EDD" w:rsidRDefault="00FF2F9A" w:rsidP="00FF2F9A">
            <w:pPr>
              <w:shd w:val="clear" w:color="auto" w:fill="FFFFFF"/>
              <w:spacing w:after="0" w:line="240" w:lineRule="auto"/>
              <w:jc w:val="both"/>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Nu este necesară marcarea în cazul următoarelor componente din plastic:</w:t>
            </w:r>
          </w:p>
          <w:p w14:paraId="536361A0" w14:textId="77777777" w:rsidR="00FF2F9A" w:rsidRPr="00135EDD" w:rsidRDefault="00FF2F9A" w:rsidP="00AD1F73">
            <w:pPr>
              <w:numPr>
                <w:ilvl w:val="0"/>
                <w:numId w:val="63"/>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ambalaje, bandă, etichete și folii extensibile;</w:t>
            </w:r>
          </w:p>
          <w:p w14:paraId="26A52C3D" w14:textId="77777777" w:rsidR="00FF2F9A" w:rsidRPr="00135EDD" w:rsidRDefault="00FF2F9A" w:rsidP="00AD1F73">
            <w:pPr>
              <w:numPr>
                <w:ilvl w:val="0"/>
                <w:numId w:val="63"/>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cablaje, cabluri și conectori, piese din cauciuc și atunci când dimensiunea suprafeței pentru marcaj nu permite aplicarea unui marcaj cu dimensiune lizibilă;</w:t>
            </w:r>
          </w:p>
          <w:p w14:paraId="299EF654" w14:textId="77777777" w:rsidR="00FF2F9A" w:rsidRPr="00135EDD" w:rsidRDefault="00FF2F9A" w:rsidP="00AD1F73">
            <w:pPr>
              <w:numPr>
                <w:ilvl w:val="0"/>
                <w:numId w:val="63"/>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ansambluri de PCB, plăci de PMMA, componente optice, componente pentru descărcarea electrostatică, componente împotriva interferenței magnetice, difuzoare;</w:t>
            </w:r>
          </w:p>
          <w:p w14:paraId="525CCA02" w14:textId="77777777" w:rsidR="00FF2F9A" w:rsidRPr="00135EDD" w:rsidRDefault="00FF2F9A" w:rsidP="00AD1F73">
            <w:pPr>
              <w:numPr>
                <w:ilvl w:val="0"/>
                <w:numId w:val="63"/>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piese transparente în cazul cărora marcarea ar împiedica îndeplinirea funcției piesei respective.</w:t>
            </w:r>
          </w:p>
          <w:p w14:paraId="4CBE923B" w14:textId="77777777" w:rsidR="00FF2F9A" w:rsidRPr="00135EDD" w:rsidRDefault="00FF2F9A" w:rsidP="00AD1F73">
            <w:pPr>
              <w:numPr>
                <w:ilvl w:val="0"/>
                <w:numId w:val="69"/>
              </w:numPr>
              <w:shd w:val="clear" w:color="auto" w:fill="FFFFFF"/>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 xml:space="preserve">Componentele care conțin agenți de ignifugare trebuie să fie marcate, în plus, cu abrevierea </w:t>
            </w:r>
            <w:r w:rsidRPr="00135EDD">
              <w:rPr>
                <w:rFonts w:ascii="Times New Roman" w:eastAsia="Arial Unicode MS" w:hAnsi="Times New Roman"/>
                <w:color w:val="000000" w:themeColor="text1"/>
                <w:sz w:val="20"/>
                <w:szCs w:val="20"/>
                <w:lang w:val="pt-BR"/>
              </w:rPr>
              <w:lastRenderedPageBreak/>
              <w:t>polimerului, urmată de liniuță, apoi cu simbolul „FR”, urmat de numărul de cod al agentului de ignifugare, în paranteză. Marcajul aplicat pe carcasă și pe componentele suportului trebuie să fie clar vizibil și lizibil.</w:t>
            </w:r>
          </w:p>
          <w:p w14:paraId="2A74FB9A" w14:textId="17DC7B78" w:rsidR="00DE6B78" w:rsidRPr="00BE0BB5" w:rsidRDefault="00DE6B78" w:rsidP="00AD1F73">
            <w:pPr>
              <w:pStyle w:val="title-gr-seq-level-2"/>
              <w:numPr>
                <w:ilvl w:val="0"/>
                <w:numId w:val="67"/>
              </w:numPr>
              <w:shd w:val="clear" w:color="auto" w:fill="FFFFFF"/>
              <w:spacing w:before="0" w:beforeAutospacing="0" w:after="0" w:afterAutospacing="0"/>
              <w:rPr>
                <w:rFonts w:eastAsia="Arial Unicode MS"/>
                <w:i/>
                <w:iCs/>
                <w:color w:val="000000" w:themeColor="text1"/>
                <w:sz w:val="20"/>
                <w:szCs w:val="20"/>
                <w:lang w:val="en-US"/>
              </w:rPr>
            </w:pPr>
            <w:r w:rsidRPr="00BE0BB5">
              <w:rPr>
                <w:rStyle w:val="boldface"/>
                <w:rFonts w:eastAsia="Arial Unicode MS"/>
                <w:b/>
                <w:bCs/>
                <w:i/>
                <w:iCs/>
                <w:color w:val="000000" w:themeColor="text1"/>
                <w:sz w:val="20"/>
                <w:szCs w:val="20"/>
                <w:lang w:val="en-US"/>
              </w:rPr>
              <w:t>Logo-</w:t>
            </w:r>
            <w:proofErr w:type="spellStart"/>
            <w:r w:rsidRPr="00BE0BB5">
              <w:rPr>
                <w:rStyle w:val="boldface"/>
                <w:rFonts w:eastAsia="Arial Unicode MS"/>
                <w:b/>
                <w:bCs/>
                <w:i/>
                <w:iCs/>
                <w:color w:val="000000" w:themeColor="text1"/>
                <w:sz w:val="20"/>
                <w:szCs w:val="20"/>
                <w:lang w:val="en-US"/>
              </w:rPr>
              <w:t>ul</w:t>
            </w:r>
            <w:proofErr w:type="spellEnd"/>
            <w:r w:rsidRPr="00BE0BB5">
              <w:rPr>
                <w:rStyle w:val="boldface"/>
                <w:rFonts w:eastAsia="Arial Unicode MS"/>
                <w:b/>
                <w:bCs/>
                <w:i/>
                <w:iCs/>
                <w:color w:val="000000" w:themeColor="text1"/>
                <w:sz w:val="20"/>
                <w:szCs w:val="20"/>
                <w:lang w:val="en-US"/>
              </w:rPr>
              <w:t xml:space="preserve"> </w:t>
            </w:r>
            <w:proofErr w:type="spellStart"/>
            <w:r w:rsidRPr="00BE0BB5">
              <w:rPr>
                <w:rStyle w:val="boldface"/>
                <w:rFonts w:eastAsia="Arial Unicode MS"/>
                <w:b/>
                <w:bCs/>
                <w:i/>
                <w:iCs/>
                <w:color w:val="000000" w:themeColor="text1"/>
                <w:sz w:val="20"/>
                <w:szCs w:val="20"/>
                <w:lang w:val="en-US"/>
              </w:rPr>
              <w:t>pentru</w:t>
            </w:r>
            <w:proofErr w:type="spellEnd"/>
            <w:r w:rsidRPr="00BE0BB5">
              <w:rPr>
                <w:rStyle w:val="boldface"/>
                <w:rFonts w:eastAsia="Arial Unicode MS"/>
                <w:b/>
                <w:bCs/>
                <w:i/>
                <w:iCs/>
                <w:color w:val="000000" w:themeColor="text1"/>
                <w:sz w:val="20"/>
                <w:szCs w:val="20"/>
                <w:lang w:val="en-US"/>
              </w:rPr>
              <w:t xml:space="preserve"> </w:t>
            </w:r>
            <w:proofErr w:type="spellStart"/>
            <w:r w:rsidRPr="00BE0BB5">
              <w:rPr>
                <w:rStyle w:val="boldface"/>
                <w:rFonts w:eastAsia="Arial Unicode MS"/>
                <w:b/>
                <w:bCs/>
                <w:i/>
                <w:iCs/>
                <w:color w:val="000000" w:themeColor="text1"/>
                <w:sz w:val="20"/>
                <w:szCs w:val="20"/>
                <w:lang w:val="en-US"/>
              </w:rPr>
              <w:t>cadmiu</w:t>
            </w:r>
            <w:proofErr w:type="spellEnd"/>
          </w:p>
          <w:p w14:paraId="64E50225" w14:textId="77777777" w:rsidR="00DE6B78" w:rsidRPr="00BE0BB5" w:rsidRDefault="00DE6B78" w:rsidP="00DE6B78">
            <w:pPr>
              <w:pStyle w:val="norm"/>
              <w:shd w:val="clear" w:color="auto" w:fill="FFFFFF"/>
              <w:spacing w:before="0" w:beforeAutospacing="0" w:after="0" w:afterAutospacing="0"/>
              <w:ind w:firstLine="709"/>
              <w:jc w:val="both"/>
              <w:rPr>
                <w:rFonts w:eastAsia="Arial Unicode MS"/>
                <w:color w:val="000000" w:themeColor="text1"/>
                <w:sz w:val="20"/>
                <w:szCs w:val="20"/>
              </w:rPr>
            </w:pPr>
            <w:r w:rsidRPr="00135EDD">
              <w:rPr>
                <w:rFonts w:eastAsia="Arial Unicode MS"/>
                <w:color w:val="000000" w:themeColor="text1"/>
                <w:sz w:val="20"/>
                <w:szCs w:val="20"/>
                <w:lang w:val="pt-BR"/>
              </w:rPr>
              <w:t xml:space="preserve">Afișajele electronice cu un panou de vizualizare în care valorile concentrației de cadmiu (Cd) în materiale omogene depășesc 0,01 % din greutate, în conformitate cu definiția din Legea nr.277/2018 privind substanțele chimice, trebuie marcate cu logoul „Conține cadmiu”. Logo-ul trebuie să fie clar vizibil, durabil, lizibil și indelebil. </w:t>
            </w:r>
            <w:r w:rsidRPr="00BE0BB5">
              <w:rPr>
                <w:rFonts w:eastAsia="Arial Unicode MS"/>
                <w:color w:val="000000" w:themeColor="text1"/>
                <w:sz w:val="20"/>
                <w:szCs w:val="20"/>
              </w:rPr>
              <w:t>Logo-</w:t>
            </w:r>
            <w:proofErr w:type="spellStart"/>
            <w:r w:rsidRPr="00BE0BB5">
              <w:rPr>
                <w:rFonts w:eastAsia="Arial Unicode MS"/>
                <w:color w:val="000000" w:themeColor="text1"/>
                <w:sz w:val="20"/>
                <w:szCs w:val="20"/>
              </w:rPr>
              <w:t>ul</w:t>
            </w:r>
            <w:proofErr w:type="spellEnd"/>
            <w:r w:rsidRPr="00BE0BB5">
              <w:rPr>
                <w:rFonts w:eastAsia="Arial Unicode MS"/>
                <w:color w:val="000000" w:themeColor="text1"/>
                <w:sz w:val="20"/>
                <w:szCs w:val="20"/>
              </w:rPr>
              <w:t xml:space="preserve"> trebuie să fie conform următoarei reprezentări grafice:</w:t>
            </w:r>
          </w:p>
          <w:p w14:paraId="0CAE690C" w14:textId="12A72EB9" w:rsidR="00DE6B78" w:rsidRPr="00BE0BB5" w:rsidRDefault="00DE6B78" w:rsidP="003F68CD">
            <w:pPr>
              <w:rPr>
                <w:rFonts w:eastAsia="Arial Unicode MS"/>
                <w:b/>
                <w:noProof/>
                <w:color w:val="333333"/>
                <w:lang w:val="ru-RU" w:eastAsia="ru-RU"/>
              </w:rPr>
            </w:pPr>
            <w:r w:rsidRPr="00BE0BB5">
              <w:rPr>
                <w:rFonts w:eastAsia="Arial Unicode MS"/>
                <w:b/>
                <w:noProof/>
                <w:color w:val="333333"/>
                <w:lang w:eastAsia="en-GB"/>
              </w:rPr>
              <w:drawing>
                <wp:inline distT="0" distB="0" distL="0" distR="0" wp14:anchorId="0277F67D" wp14:editId="48CCCF21">
                  <wp:extent cx="1258865" cy="1841326"/>
                  <wp:effectExtent l="0" t="0" r="0" b="635"/>
                  <wp:docPr id="2" name="Рисунок 4"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image"/>
                          <pic:cNvPicPr>
                            <a:picLocks/>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65331" cy="1850783"/>
                          </a:xfrm>
                          <a:prstGeom prst="rect">
                            <a:avLst/>
                          </a:prstGeom>
                          <a:noFill/>
                          <a:ln>
                            <a:noFill/>
                          </a:ln>
                        </pic:spPr>
                      </pic:pic>
                    </a:graphicData>
                  </a:graphic>
                </wp:inline>
              </w:drawing>
            </w:r>
            <w:r w:rsidRPr="00BE0BB5">
              <w:rPr>
                <w:rFonts w:eastAsia="Arial Unicode MS"/>
                <w:b/>
                <w:noProof/>
                <w:color w:val="333333"/>
                <w:lang w:eastAsia="en-GB"/>
              </w:rPr>
              <w:drawing>
                <wp:inline distT="0" distB="0" distL="0" distR="0" wp14:anchorId="32B81FB0" wp14:editId="5CA46A6B">
                  <wp:extent cx="1365250" cy="1797685"/>
                  <wp:effectExtent l="0" t="0" r="0" b="0"/>
                  <wp:docPr id="3" name="Рисунок 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descr="image"/>
                          <pic:cNvPicPr>
                            <a:picLocks/>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65250" cy="1797685"/>
                          </a:xfrm>
                          <a:prstGeom prst="rect">
                            <a:avLst/>
                          </a:prstGeom>
                          <a:noFill/>
                          <a:ln>
                            <a:noFill/>
                          </a:ln>
                        </pic:spPr>
                      </pic:pic>
                    </a:graphicData>
                  </a:graphic>
                </wp:inline>
              </w:drawing>
            </w:r>
          </w:p>
          <w:p w14:paraId="5DA2C581" w14:textId="77777777" w:rsidR="00DE6B78" w:rsidRPr="00135EDD" w:rsidRDefault="00DE6B78" w:rsidP="00DE6B7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Dimensiunea lui „a” trebuie să fie mai mare de 9 mm, iar caracterele utilizate trebuie să fie de tipul „Gill Sans”.</w:t>
            </w:r>
          </w:p>
          <w:p w14:paraId="487FD19C" w14:textId="77777777" w:rsidR="00DE6B78" w:rsidRPr="00135EDD" w:rsidRDefault="00DE6B78" w:rsidP="00DE6B7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Logo-ul suplimentar „Conține cadmiu” trebuie să fie bine atașat în interior, pe panoul de afișare, sau ștanțat într-o poziție ușor de vizualizat de către lucrători după îndepărtarea capacului exterior spate care conține marcajul exterior.</w:t>
            </w:r>
          </w:p>
          <w:p w14:paraId="6A992F27" w14:textId="77777777" w:rsidR="00DE6B78" w:rsidRPr="00135EDD" w:rsidRDefault="00DE6B78" w:rsidP="00DE6B7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Se utilizează logo-ul „Fără cadmiu” în cazul în care valorile concentrației de cadmiu (Cd) în greutate a materialelor omogene ale afișajului nu depășesc 0,01 %, conform definiției din </w:t>
            </w:r>
            <w:r w:rsidRPr="00135EDD">
              <w:rPr>
                <w:rFonts w:eastAsia="Arial Unicode MS"/>
                <w:color w:val="000000"/>
                <w:sz w:val="20"/>
                <w:szCs w:val="20"/>
                <w:lang w:val="pt-BR"/>
              </w:rPr>
              <w:t>Legea nr.277/2018</w:t>
            </w:r>
            <w:r w:rsidRPr="00135EDD">
              <w:rPr>
                <w:rFonts w:eastAsia="Arial Unicode MS"/>
                <w:color w:val="000000" w:themeColor="text1"/>
                <w:sz w:val="20"/>
                <w:szCs w:val="20"/>
                <w:lang w:val="pt-BR"/>
              </w:rPr>
              <w:t>.</w:t>
            </w:r>
          </w:p>
          <w:p w14:paraId="75D5F362" w14:textId="77777777" w:rsidR="00DE6B78" w:rsidRPr="00BE0BB5" w:rsidRDefault="00DE6B78" w:rsidP="00AD1F73">
            <w:pPr>
              <w:pStyle w:val="title-gr-seq-level-2"/>
              <w:numPr>
                <w:ilvl w:val="0"/>
                <w:numId w:val="67"/>
              </w:numPr>
              <w:shd w:val="clear" w:color="auto" w:fill="FFFFFF"/>
              <w:spacing w:before="0" w:beforeAutospacing="0" w:after="0" w:afterAutospacing="0"/>
              <w:rPr>
                <w:rFonts w:eastAsia="Arial Unicode MS"/>
                <w:i/>
                <w:iCs/>
                <w:color w:val="000000" w:themeColor="text1"/>
                <w:sz w:val="20"/>
                <w:szCs w:val="20"/>
                <w:lang w:val="en-US"/>
              </w:rPr>
            </w:pPr>
            <w:proofErr w:type="spellStart"/>
            <w:r w:rsidRPr="00BE0BB5">
              <w:rPr>
                <w:rStyle w:val="boldface"/>
                <w:rFonts w:eastAsia="Arial Unicode MS"/>
                <w:b/>
                <w:bCs/>
                <w:i/>
                <w:iCs/>
                <w:color w:val="000000" w:themeColor="text1"/>
                <w:sz w:val="20"/>
                <w:szCs w:val="20"/>
                <w:lang w:val="en-US"/>
              </w:rPr>
              <w:t>Agenți</w:t>
            </w:r>
            <w:proofErr w:type="spellEnd"/>
            <w:r w:rsidRPr="00BE0BB5">
              <w:rPr>
                <w:rStyle w:val="boldface"/>
                <w:rFonts w:eastAsia="Arial Unicode MS"/>
                <w:b/>
                <w:bCs/>
                <w:i/>
                <w:iCs/>
                <w:color w:val="000000" w:themeColor="text1"/>
                <w:sz w:val="20"/>
                <w:szCs w:val="20"/>
                <w:lang w:val="en-US"/>
              </w:rPr>
              <w:t xml:space="preserve"> de </w:t>
            </w:r>
            <w:proofErr w:type="spellStart"/>
            <w:r w:rsidRPr="00BE0BB5">
              <w:rPr>
                <w:rStyle w:val="boldface"/>
                <w:rFonts w:eastAsia="Arial Unicode MS"/>
                <w:b/>
                <w:bCs/>
                <w:i/>
                <w:iCs/>
                <w:color w:val="000000" w:themeColor="text1"/>
                <w:sz w:val="20"/>
                <w:szCs w:val="20"/>
                <w:lang w:val="en-US"/>
              </w:rPr>
              <w:t>ignifugare</w:t>
            </w:r>
            <w:proofErr w:type="spellEnd"/>
            <w:r w:rsidRPr="00BE0BB5">
              <w:rPr>
                <w:rStyle w:val="boldface"/>
                <w:rFonts w:eastAsia="Arial Unicode MS"/>
                <w:b/>
                <w:bCs/>
                <w:i/>
                <w:iCs/>
                <w:color w:val="000000" w:themeColor="text1"/>
                <w:sz w:val="20"/>
                <w:szCs w:val="20"/>
                <w:lang w:val="en-US"/>
              </w:rPr>
              <w:t xml:space="preserve"> </w:t>
            </w:r>
            <w:proofErr w:type="spellStart"/>
            <w:r w:rsidRPr="00BE0BB5">
              <w:rPr>
                <w:rStyle w:val="boldface"/>
                <w:rFonts w:eastAsia="Arial Unicode MS"/>
                <w:b/>
                <w:bCs/>
                <w:i/>
                <w:iCs/>
                <w:color w:val="000000" w:themeColor="text1"/>
                <w:sz w:val="20"/>
                <w:szCs w:val="20"/>
                <w:lang w:val="en-US"/>
              </w:rPr>
              <w:t>halogenați</w:t>
            </w:r>
            <w:proofErr w:type="spellEnd"/>
          </w:p>
          <w:p w14:paraId="2BE6F528" w14:textId="77777777" w:rsidR="00DE6B78" w:rsidRPr="00135EDD" w:rsidRDefault="00DE6B78" w:rsidP="003B0533">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Utilizarea agenților de ignifugare halogenați nu este permisă în carcasa și în suportul afișajelor electronice.</w:t>
            </w:r>
          </w:p>
          <w:p w14:paraId="5F315387" w14:textId="77777777" w:rsidR="003B0533" w:rsidRPr="00135EDD" w:rsidRDefault="003B0533" w:rsidP="00AD1F73">
            <w:pPr>
              <w:pStyle w:val="title-gr-seq-level-2"/>
              <w:numPr>
                <w:ilvl w:val="0"/>
                <w:numId w:val="67"/>
              </w:numPr>
              <w:shd w:val="clear" w:color="auto" w:fill="FFFFFF"/>
              <w:spacing w:before="0" w:beforeAutospacing="0" w:after="0" w:afterAutospacing="0"/>
              <w:rPr>
                <w:rFonts w:eastAsia="Arial Unicode MS"/>
                <w:i/>
                <w:iCs/>
                <w:color w:val="333333"/>
                <w:sz w:val="20"/>
                <w:szCs w:val="20"/>
                <w:lang w:val="pt-BR"/>
              </w:rPr>
            </w:pPr>
            <w:r w:rsidRPr="00135EDD">
              <w:rPr>
                <w:rStyle w:val="boldface"/>
                <w:rFonts w:eastAsia="Arial Unicode MS"/>
                <w:b/>
                <w:bCs/>
                <w:i/>
                <w:iCs/>
                <w:color w:val="333333"/>
                <w:sz w:val="20"/>
                <w:szCs w:val="20"/>
                <w:lang w:val="pt-BR"/>
              </w:rPr>
              <w:t>Proiectare în vederea efectuării de reparații și a reutilizării</w:t>
            </w:r>
          </w:p>
          <w:p w14:paraId="7D209C09" w14:textId="77777777" w:rsidR="003B0533" w:rsidRPr="00BE0BB5" w:rsidRDefault="003B0533" w:rsidP="00AD1F73">
            <w:pPr>
              <w:numPr>
                <w:ilvl w:val="0"/>
                <w:numId w:val="71"/>
              </w:numPr>
              <w:shd w:val="clear" w:color="auto" w:fill="FFFFFF"/>
              <w:suppressAutoHyphens w:val="0"/>
              <w:autoSpaceDN/>
              <w:spacing w:after="0" w:line="240" w:lineRule="auto"/>
              <w:ind w:left="284"/>
              <w:jc w:val="both"/>
              <w:textAlignment w:val="auto"/>
              <w:rPr>
                <w:rFonts w:ascii="Times New Roman" w:eastAsia="Arial Unicode MS" w:hAnsi="Times New Roman"/>
                <w:color w:val="000000" w:themeColor="text1"/>
                <w:sz w:val="20"/>
                <w:szCs w:val="20"/>
                <w:lang w:val="en-US"/>
              </w:rPr>
            </w:pPr>
            <w:proofErr w:type="spellStart"/>
            <w:r w:rsidRPr="00BE0BB5">
              <w:rPr>
                <w:rFonts w:ascii="Times New Roman" w:eastAsia="Arial Unicode MS" w:hAnsi="Times New Roman"/>
                <w:color w:val="000000" w:themeColor="text1"/>
                <w:sz w:val="20"/>
                <w:szCs w:val="20"/>
                <w:lang w:val="en-US"/>
              </w:rPr>
              <w:lastRenderedPageBreak/>
              <w:t>Disponibilitatea</w:t>
            </w:r>
            <w:proofErr w:type="spellEnd"/>
            <w:r w:rsidRPr="00BE0BB5">
              <w:rPr>
                <w:rFonts w:ascii="Times New Roman" w:eastAsia="Arial Unicode MS" w:hAnsi="Times New Roman"/>
                <w:color w:val="000000" w:themeColor="text1"/>
                <w:sz w:val="20"/>
                <w:szCs w:val="20"/>
                <w:lang w:val="en-US"/>
              </w:rPr>
              <w:t xml:space="preserve"> </w:t>
            </w:r>
            <w:proofErr w:type="spellStart"/>
            <w:r w:rsidRPr="00BE0BB5">
              <w:rPr>
                <w:rFonts w:ascii="Times New Roman" w:eastAsia="Arial Unicode MS" w:hAnsi="Times New Roman"/>
                <w:color w:val="000000" w:themeColor="text1"/>
                <w:sz w:val="20"/>
                <w:szCs w:val="20"/>
                <w:lang w:val="en-US"/>
              </w:rPr>
              <w:t>pieselor</w:t>
            </w:r>
            <w:proofErr w:type="spellEnd"/>
            <w:r w:rsidRPr="00BE0BB5">
              <w:rPr>
                <w:rFonts w:ascii="Times New Roman" w:eastAsia="Arial Unicode MS" w:hAnsi="Times New Roman"/>
                <w:color w:val="000000" w:themeColor="text1"/>
                <w:sz w:val="20"/>
                <w:szCs w:val="20"/>
                <w:lang w:val="en-US"/>
              </w:rPr>
              <w:t xml:space="preserve"> de </w:t>
            </w:r>
            <w:proofErr w:type="spellStart"/>
            <w:r w:rsidRPr="00BE0BB5">
              <w:rPr>
                <w:rFonts w:ascii="Times New Roman" w:eastAsia="Arial Unicode MS" w:hAnsi="Times New Roman"/>
                <w:color w:val="000000" w:themeColor="text1"/>
                <w:sz w:val="20"/>
                <w:szCs w:val="20"/>
                <w:lang w:val="en-US"/>
              </w:rPr>
              <w:t>schimb</w:t>
            </w:r>
            <w:proofErr w:type="spellEnd"/>
            <w:r w:rsidRPr="00BE0BB5">
              <w:rPr>
                <w:rFonts w:ascii="Times New Roman" w:eastAsia="Arial Unicode MS" w:hAnsi="Times New Roman"/>
                <w:color w:val="000000" w:themeColor="text1"/>
                <w:sz w:val="20"/>
                <w:szCs w:val="20"/>
                <w:lang w:val="en-US"/>
              </w:rPr>
              <w:t>:</w:t>
            </w:r>
          </w:p>
          <w:p w14:paraId="670EFFC6" w14:textId="77777777" w:rsidR="003B0533" w:rsidRPr="00135EDD" w:rsidRDefault="003B0533" w:rsidP="00AD1F73">
            <w:pPr>
              <w:numPr>
                <w:ilvl w:val="0"/>
                <w:numId w:val="72"/>
              </w:numPr>
              <w:shd w:val="clear" w:color="auto" w:fill="FFFFFF"/>
              <w:suppressAutoHyphens w:val="0"/>
              <w:autoSpaceDN/>
              <w:spacing w:after="0" w:line="240" w:lineRule="auto"/>
              <w:ind w:left="284"/>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producătorii, importatorii de afișaje electronice sau reprezentanții lor autorizați trebuie să pună la dispoziția reparatorilor profesioniști cel puțin următoarele piese de schimb: alimentare internă cu energie electrică, conectori pentru conectarea echipamentelor externe (cablu, antenă, USB, DVD și Blu-Ray), condensatoare de peste 400 de microfarazi, baterii și acumulatori nestandardizați, modul DVD/Blu-Ray, dacă este cazul, și modul HD/SSD, dacă este cazul, pentru o perioadă minimă de șapte ani de la introducerea pe piață a ultimei unități a modelului;</w:t>
            </w:r>
          </w:p>
          <w:p w14:paraId="45774E88" w14:textId="77777777" w:rsidR="003B0533" w:rsidRPr="00135EDD" w:rsidRDefault="003B0533" w:rsidP="00AD1F73">
            <w:pPr>
              <w:numPr>
                <w:ilvl w:val="0"/>
                <w:numId w:val="72"/>
              </w:numPr>
              <w:shd w:val="clear" w:color="auto" w:fill="FFFFFF"/>
              <w:suppressAutoHyphens w:val="0"/>
              <w:autoSpaceDN/>
              <w:spacing w:after="0" w:line="240" w:lineRule="auto"/>
              <w:ind w:left="284"/>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producătorii, importatorii de afișaje electronice sau reprezentanții lor autorizați trebuie să pună la dispoziția reparatorilor profesioniști și a utilizatorilor finali cel puțin următoarele piese de schimb: surse de alimentare externe și telecomenzi pe o perioadă minimă de șapte ani de la introducerea pe piață a ultimei unități din model;</w:t>
            </w:r>
          </w:p>
          <w:p w14:paraId="0D0C9E10" w14:textId="77777777" w:rsidR="003B0533" w:rsidRPr="00135EDD" w:rsidRDefault="003B0533" w:rsidP="00AD1F73">
            <w:pPr>
              <w:numPr>
                <w:ilvl w:val="0"/>
                <w:numId w:val="72"/>
              </w:numPr>
              <w:shd w:val="clear" w:color="auto" w:fill="FFFFFF"/>
              <w:suppressAutoHyphens w:val="0"/>
              <w:autoSpaceDN/>
              <w:spacing w:after="0" w:line="240" w:lineRule="auto"/>
              <w:ind w:left="284"/>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producătorii trebuie să se asigure că aceste piese de schimb pot fi înlocuite prin utilizarea unor instrumente disponibile în mod obișnuit și fără cauzarea de daune permanente aparatului;</w:t>
            </w:r>
          </w:p>
          <w:p w14:paraId="38187972" w14:textId="77777777" w:rsidR="003B0533" w:rsidRPr="00135EDD" w:rsidRDefault="003B0533" w:rsidP="00AD1F73">
            <w:pPr>
              <w:numPr>
                <w:ilvl w:val="0"/>
                <w:numId w:val="72"/>
              </w:numPr>
              <w:shd w:val="clear" w:color="auto" w:fill="FFFFFF"/>
              <w:suppressAutoHyphens w:val="0"/>
              <w:autoSpaceDN/>
              <w:spacing w:after="0" w:line="240" w:lineRule="auto"/>
              <w:ind w:left="284"/>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lista cu piesele de schimb identificate la sbp. (i) și procedura de efectuare a comenzilor de aceste piese trebuie puse la dispoziția publicului, de exemplu pe site-ul web cu acces liber al producătorului, al importatorului sau al reprezentantului autorizat în termen de cel târziu doi ani de la introducerea pe piață a primei unități dintr-un model sau a unui model echivalent și până la sfârșitul perioadei de disponibilitate a acestor piese de schimb; și</w:t>
            </w:r>
          </w:p>
          <w:p w14:paraId="1DF7D5A5" w14:textId="77777777" w:rsidR="003B0533" w:rsidRPr="00135EDD" w:rsidRDefault="003B0533" w:rsidP="00AD1F73">
            <w:pPr>
              <w:numPr>
                <w:ilvl w:val="0"/>
                <w:numId w:val="72"/>
              </w:numPr>
              <w:shd w:val="clear" w:color="auto" w:fill="FFFFFF"/>
              <w:suppressAutoHyphens w:val="0"/>
              <w:autoSpaceDN/>
              <w:spacing w:after="0" w:line="240" w:lineRule="auto"/>
              <w:ind w:left="284"/>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lista cu piesele de schimb identificate la sbp.(ii), precum și procedura de efectuare a comenzilor de aceste piese și instrucțiunile de reparare trebuie puse la dispoziția publicului, de exemplu pe site-ul web cu acces liber al producătorului, al importatorului sau al reprezentantului autorizat în momentul introducerii pe piață a primei unități dintr-un model și până la sfârșitul perioadei de disponibilitate a acestor piese de schimb.</w:t>
            </w:r>
          </w:p>
          <w:p w14:paraId="47CBDC81" w14:textId="77777777" w:rsidR="003B0533" w:rsidRPr="00135EDD" w:rsidRDefault="003B0533" w:rsidP="00AD1F73">
            <w:pPr>
              <w:numPr>
                <w:ilvl w:val="0"/>
                <w:numId w:val="71"/>
              </w:numPr>
              <w:shd w:val="clear" w:color="auto" w:fill="FFFFFF"/>
              <w:suppressAutoHyphens w:val="0"/>
              <w:autoSpaceDN/>
              <w:spacing w:after="0" w:line="240" w:lineRule="auto"/>
              <w:ind w:left="284"/>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Accesul la informațiile referitoare la reparare și întreținere:</w:t>
            </w:r>
          </w:p>
          <w:p w14:paraId="72D7183A" w14:textId="77777777" w:rsidR="003B0533" w:rsidRPr="00135EDD" w:rsidRDefault="003B0533" w:rsidP="003B0533">
            <w:pPr>
              <w:shd w:val="clear" w:color="auto" w:fill="FFFFFF"/>
              <w:spacing w:after="0" w:line="240" w:lineRule="auto"/>
              <w:ind w:left="284"/>
              <w:jc w:val="both"/>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 xml:space="preserve">După o perioadă de doi ani de la introducerea pe piață a primei unități dintr-un model sau dintr-un </w:t>
            </w:r>
            <w:r w:rsidRPr="00135EDD">
              <w:rPr>
                <w:rFonts w:ascii="Times New Roman" w:eastAsia="Arial Unicode MS" w:hAnsi="Times New Roman"/>
                <w:color w:val="000000" w:themeColor="text1"/>
                <w:sz w:val="20"/>
                <w:szCs w:val="20"/>
                <w:lang w:val="pt-BR"/>
              </w:rPr>
              <w:lastRenderedPageBreak/>
              <w:t>model echivalent și până la sfârșitul perioadei menționate la lit. (a), producătorul, importatorul sau reprezentantul autorizat trebuie să ofere reparatorilor profesioniști acces la informațiile privind repararea și întreținerea aparatelor, în următoarele condiții:</w:t>
            </w:r>
          </w:p>
          <w:p w14:paraId="3437C06B" w14:textId="77777777" w:rsidR="0085205E" w:rsidRPr="00135EDD" w:rsidRDefault="0085205E" w:rsidP="00AD1F73">
            <w:pPr>
              <w:numPr>
                <w:ilvl w:val="0"/>
                <w:numId w:val="73"/>
              </w:numPr>
              <w:shd w:val="clear" w:color="auto" w:fill="FFFFFF"/>
              <w:suppressAutoHyphens w:val="0"/>
              <w:autoSpaceDN/>
              <w:spacing w:after="0" w:line="240" w:lineRule="auto"/>
              <w:ind w:left="284"/>
              <w:jc w:val="both"/>
              <w:textAlignment w:val="auto"/>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t>site-ul web al producătorului, al importatorului sau al reprezentantului autorizat trebuie să indice procesul de înscriere la accesul la informații al reparatorilor profesioniști; pentru a accepta o astfel de solicitare, producătorii, importatorii sau reprezentantul autorizat pot solicita reparatorului profesionist să demonstreze că:</w:t>
            </w:r>
          </w:p>
          <w:p w14:paraId="59DDA63B" w14:textId="02E3CBDE" w:rsidR="0085205E" w:rsidRPr="00135EDD" w:rsidRDefault="0085205E" w:rsidP="00AD1F73">
            <w:pPr>
              <w:numPr>
                <w:ilvl w:val="0"/>
                <w:numId w:val="63"/>
              </w:numPr>
              <w:shd w:val="clear" w:color="auto" w:fill="FFFFFF"/>
              <w:suppressAutoHyphens w:val="0"/>
              <w:autoSpaceDN/>
              <w:spacing w:after="0" w:line="240" w:lineRule="auto"/>
              <w:ind w:left="284" w:hanging="357"/>
              <w:jc w:val="both"/>
              <w:textAlignment w:val="auto"/>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t>reparatorul profesionist are competența tehnică de a repara afișajele electronice și respectă reglementările valabile în cazul reparatorilor de echipamente electrice. Trimiterea la un sistem de înregistrare oficial ca reparator profesionist</w:t>
            </w:r>
            <w:r w:rsidR="00041D9B" w:rsidRPr="00135EDD">
              <w:rPr>
                <w:rFonts w:ascii="Times New Roman" w:eastAsia="Arial Unicode MS" w:hAnsi="Times New Roman"/>
                <w:color w:val="000000"/>
                <w:sz w:val="20"/>
                <w:szCs w:val="20"/>
                <w:lang w:val="pt-BR"/>
              </w:rPr>
              <w:t xml:space="preserve">, </w:t>
            </w:r>
            <w:r w:rsidRPr="00135EDD">
              <w:rPr>
                <w:rFonts w:ascii="Times New Roman" w:eastAsia="Arial Unicode MS" w:hAnsi="Times New Roman"/>
                <w:color w:val="000000"/>
                <w:sz w:val="20"/>
                <w:szCs w:val="20"/>
                <w:lang w:val="pt-BR"/>
              </w:rPr>
              <w:t>se acceptă ca dovadă a conformității cu acest punct;</w:t>
            </w:r>
          </w:p>
          <w:p w14:paraId="273F0BB6" w14:textId="3498D4F0" w:rsidR="0085205E" w:rsidRPr="00BE0BB5" w:rsidRDefault="0085205E" w:rsidP="00AD1F73">
            <w:pPr>
              <w:numPr>
                <w:ilvl w:val="0"/>
                <w:numId w:val="63"/>
              </w:numPr>
              <w:shd w:val="clear" w:color="auto" w:fill="FFFFFF"/>
              <w:suppressAutoHyphens w:val="0"/>
              <w:autoSpaceDN/>
              <w:spacing w:after="0" w:line="240" w:lineRule="auto"/>
              <w:ind w:left="284" w:hanging="357"/>
              <w:jc w:val="both"/>
              <w:textAlignment w:val="auto"/>
              <w:rPr>
                <w:rFonts w:ascii="Times New Roman" w:eastAsia="Arial Unicode MS" w:hAnsi="Times New Roman"/>
                <w:color w:val="000000"/>
                <w:sz w:val="20"/>
                <w:szCs w:val="20"/>
                <w:lang w:val="en-US"/>
              </w:rPr>
            </w:pPr>
            <w:proofErr w:type="spellStart"/>
            <w:r w:rsidRPr="00BE0BB5">
              <w:rPr>
                <w:rFonts w:ascii="Times New Roman" w:eastAsia="Arial Unicode MS" w:hAnsi="Times New Roman"/>
                <w:color w:val="000000"/>
                <w:sz w:val="20"/>
                <w:szCs w:val="20"/>
                <w:lang w:val="en-US"/>
              </w:rPr>
              <w:t>reparatorul</w:t>
            </w:r>
            <w:proofErr w:type="spellEnd"/>
            <w:r w:rsidRPr="00BE0BB5">
              <w:rPr>
                <w:rFonts w:ascii="Times New Roman" w:eastAsia="Arial Unicode MS" w:hAnsi="Times New Roman"/>
                <w:color w:val="000000"/>
                <w:sz w:val="20"/>
                <w:szCs w:val="20"/>
                <w:lang w:val="en-US"/>
              </w:rPr>
              <w:t xml:space="preserve"> </w:t>
            </w:r>
            <w:proofErr w:type="spellStart"/>
            <w:r w:rsidRPr="00BE0BB5">
              <w:rPr>
                <w:rFonts w:ascii="Times New Roman" w:eastAsia="Arial Unicode MS" w:hAnsi="Times New Roman"/>
                <w:color w:val="000000"/>
                <w:sz w:val="20"/>
                <w:szCs w:val="20"/>
                <w:lang w:val="en-US"/>
              </w:rPr>
              <w:t>profesionist</w:t>
            </w:r>
            <w:proofErr w:type="spellEnd"/>
            <w:r w:rsidRPr="00BE0BB5">
              <w:rPr>
                <w:rFonts w:ascii="Times New Roman" w:eastAsia="Arial Unicode MS" w:hAnsi="Times New Roman"/>
                <w:color w:val="000000"/>
                <w:sz w:val="20"/>
                <w:szCs w:val="20"/>
                <w:lang w:val="en-US"/>
              </w:rPr>
              <w:t xml:space="preserve"> </w:t>
            </w:r>
            <w:proofErr w:type="spellStart"/>
            <w:r w:rsidRPr="00BE0BB5">
              <w:rPr>
                <w:rFonts w:ascii="Times New Roman" w:eastAsia="Arial Unicode MS" w:hAnsi="Times New Roman"/>
                <w:color w:val="000000"/>
                <w:sz w:val="20"/>
                <w:szCs w:val="20"/>
                <w:lang w:val="en-US"/>
              </w:rPr>
              <w:t>este</w:t>
            </w:r>
            <w:proofErr w:type="spellEnd"/>
            <w:r w:rsidRPr="00BE0BB5">
              <w:rPr>
                <w:rFonts w:ascii="Times New Roman" w:eastAsia="Arial Unicode MS" w:hAnsi="Times New Roman"/>
                <w:color w:val="000000"/>
                <w:sz w:val="20"/>
                <w:szCs w:val="20"/>
                <w:lang w:val="en-US"/>
              </w:rPr>
              <w:t xml:space="preserve"> </w:t>
            </w:r>
            <w:proofErr w:type="spellStart"/>
            <w:r w:rsidRPr="00BE0BB5">
              <w:rPr>
                <w:rFonts w:ascii="Times New Roman" w:eastAsia="Arial Unicode MS" w:hAnsi="Times New Roman"/>
                <w:color w:val="000000"/>
                <w:sz w:val="20"/>
                <w:szCs w:val="20"/>
                <w:lang w:val="en-US"/>
              </w:rPr>
              <w:t>acoperit</w:t>
            </w:r>
            <w:proofErr w:type="spellEnd"/>
            <w:r w:rsidRPr="00BE0BB5">
              <w:rPr>
                <w:rFonts w:ascii="Times New Roman" w:eastAsia="Arial Unicode MS" w:hAnsi="Times New Roman"/>
                <w:color w:val="000000"/>
                <w:sz w:val="20"/>
                <w:szCs w:val="20"/>
                <w:lang w:val="en-US"/>
              </w:rPr>
              <w:t xml:space="preserve"> de o </w:t>
            </w:r>
            <w:proofErr w:type="spellStart"/>
            <w:r w:rsidRPr="00BE0BB5">
              <w:rPr>
                <w:rFonts w:ascii="Times New Roman" w:eastAsia="Arial Unicode MS" w:hAnsi="Times New Roman"/>
                <w:color w:val="000000"/>
                <w:sz w:val="20"/>
                <w:szCs w:val="20"/>
                <w:lang w:val="en-US"/>
              </w:rPr>
              <w:t>asigurare</w:t>
            </w:r>
            <w:proofErr w:type="spellEnd"/>
            <w:r w:rsidRPr="00BE0BB5">
              <w:rPr>
                <w:rFonts w:ascii="Times New Roman" w:eastAsia="Arial Unicode MS" w:hAnsi="Times New Roman"/>
                <w:color w:val="000000"/>
                <w:sz w:val="20"/>
                <w:szCs w:val="20"/>
                <w:lang w:val="en-US"/>
              </w:rPr>
              <w:t xml:space="preserve"> care </w:t>
            </w:r>
            <w:proofErr w:type="spellStart"/>
            <w:r w:rsidRPr="00BE0BB5">
              <w:rPr>
                <w:rFonts w:ascii="Times New Roman" w:eastAsia="Arial Unicode MS" w:hAnsi="Times New Roman"/>
                <w:color w:val="000000"/>
                <w:sz w:val="20"/>
                <w:szCs w:val="20"/>
                <w:lang w:val="en-US"/>
              </w:rPr>
              <w:t>acoperă</w:t>
            </w:r>
            <w:proofErr w:type="spellEnd"/>
            <w:r w:rsidRPr="00BE0BB5">
              <w:rPr>
                <w:rFonts w:ascii="Times New Roman" w:eastAsia="Arial Unicode MS" w:hAnsi="Times New Roman"/>
                <w:color w:val="000000"/>
                <w:sz w:val="20"/>
                <w:szCs w:val="20"/>
                <w:lang w:val="en-US"/>
              </w:rPr>
              <w:t xml:space="preserve"> </w:t>
            </w:r>
            <w:proofErr w:type="spellStart"/>
            <w:r w:rsidRPr="00BE0BB5">
              <w:rPr>
                <w:rFonts w:ascii="Times New Roman" w:eastAsia="Arial Unicode MS" w:hAnsi="Times New Roman"/>
                <w:color w:val="000000"/>
                <w:sz w:val="20"/>
                <w:szCs w:val="20"/>
                <w:lang w:val="en-US"/>
              </w:rPr>
              <w:t>daunele</w:t>
            </w:r>
            <w:proofErr w:type="spellEnd"/>
            <w:r w:rsidRPr="00BE0BB5">
              <w:rPr>
                <w:rFonts w:ascii="Times New Roman" w:eastAsia="Arial Unicode MS" w:hAnsi="Times New Roman"/>
                <w:color w:val="000000"/>
                <w:sz w:val="20"/>
                <w:szCs w:val="20"/>
                <w:lang w:val="en-US"/>
              </w:rPr>
              <w:t xml:space="preserve"> </w:t>
            </w:r>
            <w:proofErr w:type="spellStart"/>
            <w:r w:rsidRPr="00BE0BB5">
              <w:rPr>
                <w:rFonts w:ascii="Times New Roman" w:eastAsia="Arial Unicode MS" w:hAnsi="Times New Roman"/>
                <w:color w:val="000000"/>
                <w:sz w:val="20"/>
                <w:szCs w:val="20"/>
                <w:lang w:val="en-US"/>
              </w:rPr>
              <w:t>rezultate</w:t>
            </w:r>
            <w:proofErr w:type="spellEnd"/>
            <w:r w:rsidRPr="00BE0BB5">
              <w:rPr>
                <w:rFonts w:ascii="Times New Roman" w:eastAsia="Arial Unicode MS" w:hAnsi="Times New Roman"/>
                <w:color w:val="000000"/>
                <w:sz w:val="20"/>
                <w:szCs w:val="20"/>
                <w:lang w:val="en-US"/>
              </w:rPr>
              <w:t xml:space="preserve"> din </w:t>
            </w:r>
            <w:proofErr w:type="spellStart"/>
            <w:r w:rsidRPr="00BE0BB5">
              <w:rPr>
                <w:rFonts w:ascii="Times New Roman" w:eastAsia="Arial Unicode MS" w:hAnsi="Times New Roman"/>
                <w:color w:val="000000"/>
                <w:sz w:val="20"/>
                <w:szCs w:val="20"/>
                <w:lang w:val="en-US"/>
              </w:rPr>
              <w:t>activitatea</w:t>
            </w:r>
            <w:proofErr w:type="spellEnd"/>
            <w:r w:rsidRPr="00BE0BB5">
              <w:rPr>
                <w:rFonts w:ascii="Times New Roman" w:eastAsia="Arial Unicode MS" w:hAnsi="Times New Roman"/>
                <w:color w:val="000000"/>
                <w:sz w:val="20"/>
                <w:szCs w:val="20"/>
                <w:lang w:val="en-US"/>
              </w:rPr>
              <w:t xml:space="preserve"> </w:t>
            </w:r>
            <w:proofErr w:type="spellStart"/>
            <w:proofErr w:type="gramStart"/>
            <w:r w:rsidRPr="00BE0BB5">
              <w:rPr>
                <w:rFonts w:ascii="Times New Roman" w:eastAsia="Arial Unicode MS" w:hAnsi="Times New Roman"/>
                <w:color w:val="000000"/>
                <w:sz w:val="20"/>
                <w:szCs w:val="20"/>
                <w:lang w:val="en-US"/>
              </w:rPr>
              <w:t>sa</w:t>
            </w:r>
            <w:proofErr w:type="spellEnd"/>
            <w:r w:rsidRPr="00BE0BB5">
              <w:rPr>
                <w:rFonts w:ascii="Times New Roman" w:eastAsia="Arial Unicode MS" w:hAnsi="Times New Roman"/>
                <w:color w:val="000000"/>
                <w:sz w:val="20"/>
                <w:szCs w:val="20"/>
                <w:lang w:val="en-US"/>
              </w:rPr>
              <w:t>;</w:t>
            </w:r>
            <w:proofErr w:type="gramEnd"/>
          </w:p>
          <w:p w14:paraId="38B11CA2" w14:textId="77777777" w:rsidR="0085205E" w:rsidRPr="00135EDD" w:rsidRDefault="0085205E" w:rsidP="00AD1F73">
            <w:pPr>
              <w:numPr>
                <w:ilvl w:val="0"/>
                <w:numId w:val="73"/>
              </w:numPr>
              <w:shd w:val="clear" w:color="auto" w:fill="FFFFFF"/>
              <w:suppressAutoHyphens w:val="0"/>
              <w:autoSpaceDN/>
              <w:spacing w:after="0" w:line="240" w:lineRule="auto"/>
              <w:ind w:left="284"/>
              <w:jc w:val="both"/>
              <w:textAlignment w:val="auto"/>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t>producătorii, importatorii sau reprezentanții autorizați trebuie să accepte sau să refuze înregistrarea în termen de cinci zile lucrătoare de la data formulării cererii de către reparatorul profesionist;</w:t>
            </w:r>
          </w:p>
          <w:p w14:paraId="7DA452AE" w14:textId="77777777" w:rsidR="0085205E" w:rsidRPr="00135EDD" w:rsidRDefault="0085205E" w:rsidP="00AD1F73">
            <w:pPr>
              <w:numPr>
                <w:ilvl w:val="0"/>
                <w:numId w:val="73"/>
              </w:numPr>
              <w:shd w:val="clear" w:color="auto" w:fill="FFFFFF"/>
              <w:suppressAutoHyphens w:val="0"/>
              <w:autoSpaceDN/>
              <w:spacing w:after="0" w:line="240" w:lineRule="auto"/>
              <w:ind w:left="284"/>
              <w:jc w:val="both"/>
              <w:textAlignment w:val="auto"/>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t>producătorii, importatorii sau reprezentanții autorizați pot percepe 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w:t>
            </w:r>
          </w:p>
          <w:p w14:paraId="2404E9A1" w14:textId="77777777" w:rsidR="0085205E" w:rsidRPr="00BE0BB5" w:rsidRDefault="0085205E" w:rsidP="0085205E">
            <w:pPr>
              <w:shd w:val="clear" w:color="auto" w:fill="FFFFFF"/>
              <w:spacing w:after="0" w:line="240" w:lineRule="auto"/>
              <w:ind w:left="284"/>
              <w:jc w:val="both"/>
              <w:rPr>
                <w:rFonts w:ascii="Times New Roman" w:eastAsia="Arial Unicode MS" w:hAnsi="Times New Roman"/>
                <w:color w:val="000000"/>
                <w:sz w:val="20"/>
                <w:szCs w:val="20"/>
                <w:lang w:val="en-US"/>
              </w:rPr>
            </w:pPr>
            <w:r w:rsidRPr="00135EDD">
              <w:rPr>
                <w:rFonts w:ascii="Times New Roman" w:eastAsia="Arial Unicode MS" w:hAnsi="Times New Roman"/>
                <w:color w:val="000000"/>
                <w:sz w:val="20"/>
                <w:szCs w:val="20"/>
                <w:lang w:val="pt-BR"/>
              </w:rPr>
              <w:t xml:space="preserve">După înregistrare, un reparator profesionist trebuie să aibă acces la informațiile necesare privind repararea și întreținerea în termen de o zi lucrătoare de la depunerea solicitării. </w:t>
            </w:r>
            <w:proofErr w:type="spellStart"/>
            <w:r w:rsidRPr="00BE0BB5">
              <w:rPr>
                <w:rFonts w:ascii="Times New Roman" w:eastAsia="Arial Unicode MS" w:hAnsi="Times New Roman"/>
                <w:color w:val="000000"/>
                <w:sz w:val="20"/>
                <w:szCs w:val="20"/>
                <w:lang w:val="en-US"/>
              </w:rPr>
              <w:t>Informațiile</w:t>
            </w:r>
            <w:proofErr w:type="spellEnd"/>
            <w:r w:rsidRPr="00BE0BB5">
              <w:rPr>
                <w:rFonts w:ascii="Times New Roman" w:eastAsia="Arial Unicode MS" w:hAnsi="Times New Roman"/>
                <w:color w:val="000000"/>
                <w:sz w:val="20"/>
                <w:szCs w:val="20"/>
                <w:lang w:val="en-US"/>
              </w:rPr>
              <w:t xml:space="preserve"> </w:t>
            </w:r>
            <w:proofErr w:type="spellStart"/>
            <w:r w:rsidRPr="00BE0BB5">
              <w:rPr>
                <w:rFonts w:ascii="Times New Roman" w:eastAsia="Arial Unicode MS" w:hAnsi="Times New Roman"/>
                <w:color w:val="000000"/>
                <w:sz w:val="20"/>
                <w:szCs w:val="20"/>
                <w:lang w:val="en-US"/>
              </w:rPr>
              <w:t>disponibile</w:t>
            </w:r>
            <w:proofErr w:type="spellEnd"/>
            <w:r w:rsidRPr="00BE0BB5">
              <w:rPr>
                <w:rFonts w:ascii="Times New Roman" w:eastAsia="Arial Unicode MS" w:hAnsi="Times New Roman"/>
                <w:color w:val="000000"/>
                <w:sz w:val="20"/>
                <w:szCs w:val="20"/>
                <w:lang w:val="en-US"/>
              </w:rPr>
              <w:t xml:space="preserve"> </w:t>
            </w:r>
            <w:proofErr w:type="spellStart"/>
            <w:r w:rsidRPr="00BE0BB5">
              <w:rPr>
                <w:rFonts w:ascii="Times New Roman" w:eastAsia="Arial Unicode MS" w:hAnsi="Times New Roman"/>
                <w:color w:val="000000"/>
                <w:sz w:val="20"/>
                <w:szCs w:val="20"/>
                <w:lang w:val="en-US"/>
              </w:rPr>
              <w:t>privind</w:t>
            </w:r>
            <w:proofErr w:type="spellEnd"/>
            <w:r w:rsidRPr="00BE0BB5">
              <w:rPr>
                <w:rFonts w:ascii="Times New Roman" w:eastAsia="Arial Unicode MS" w:hAnsi="Times New Roman"/>
                <w:color w:val="000000"/>
                <w:sz w:val="20"/>
                <w:szCs w:val="20"/>
                <w:lang w:val="en-US"/>
              </w:rPr>
              <w:t xml:space="preserve"> </w:t>
            </w:r>
            <w:proofErr w:type="spellStart"/>
            <w:r w:rsidRPr="00BE0BB5">
              <w:rPr>
                <w:rFonts w:ascii="Times New Roman" w:eastAsia="Arial Unicode MS" w:hAnsi="Times New Roman"/>
                <w:color w:val="000000"/>
                <w:sz w:val="20"/>
                <w:szCs w:val="20"/>
                <w:lang w:val="en-US"/>
              </w:rPr>
              <w:t>repararea</w:t>
            </w:r>
            <w:proofErr w:type="spellEnd"/>
            <w:r w:rsidRPr="00BE0BB5">
              <w:rPr>
                <w:rFonts w:ascii="Times New Roman" w:eastAsia="Arial Unicode MS" w:hAnsi="Times New Roman"/>
                <w:color w:val="000000"/>
                <w:sz w:val="20"/>
                <w:szCs w:val="20"/>
                <w:lang w:val="en-US"/>
              </w:rPr>
              <w:t xml:space="preserve"> </w:t>
            </w:r>
            <w:proofErr w:type="spellStart"/>
            <w:r w:rsidRPr="00BE0BB5">
              <w:rPr>
                <w:rFonts w:ascii="Times New Roman" w:eastAsia="Arial Unicode MS" w:hAnsi="Times New Roman"/>
                <w:color w:val="000000"/>
                <w:sz w:val="20"/>
                <w:szCs w:val="20"/>
                <w:lang w:val="en-US"/>
              </w:rPr>
              <w:t>și</w:t>
            </w:r>
            <w:proofErr w:type="spellEnd"/>
            <w:r w:rsidRPr="00BE0BB5">
              <w:rPr>
                <w:rFonts w:ascii="Times New Roman" w:eastAsia="Arial Unicode MS" w:hAnsi="Times New Roman"/>
                <w:color w:val="000000"/>
                <w:sz w:val="20"/>
                <w:szCs w:val="20"/>
                <w:lang w:val="en-US"/>
              </w:rPr>
              <w:t xml:space="preserve"> </w:t>
            </w:r>
            <w:proofErr w:type="spellStart"/>
            <w:r w:rsidRPr="00BE0BB5">
              <w:rPr>
                <w:rFonts w:ascii="Times New Roman" w:eastAsia="Arial Unicode MS" w:hAnsi="Times New Roman"/>
                <w:color w:val="000000"/>
                <w:sz w:val="20"/>
                <w:szCs w:val="20"/>
                <w:lang w:val="en-US"/>
              </w:rPr>
              <w:t>întreținerea</w:t>
            </w:r>
            <w:proofErr w:type="spellEnd"/>
            <w:r w:rsidRPr="00BE0BB5">
              <w:rPr>
                <w:rFonts w:ascii="Times New Roman" w:eastAsia="Arial Unicode MS" w:hAnsi="Times New Roman"/>
                <w:color w:val="000000"/>
                <w:sz w:val="20"/>
                <w:szCs w:val="20"/>
                <w:lang w:val="en-US"/>
              </w:rPr>
              <w:t xml:space="preserve"> </w:t>
            </w:r>
            <w:proofErr w:type="spellStart"/>
            <w:r w:rsidRPr="00BE0BB5">
              <w:rPr>
                <w:rFonts w:ascii="Times New Roman" w:eastAsia="Arial Unicode MS" w:hAnsi="Times New Roman"/>
                <w:color w:val="000000"/>
                <w:sz w:val="20"/>
                <w:szCs w:val="20"/>
                <w:lang w:val="en-US"/>
              </w:rPr>
              <w:t>includ</w:t>
            </w:r>
            <w:proofErr w:type="spellEnd"/>
            <w:r w:rsidRPr="00BE0BB5">
              <w:rPr>
                <w:rFonts w:ascii="Times New Roman" w:eastAsia="Arial Unicode MS" w:hAnsi="Times New Roman"/>
                <w:color w:val="000000"/>
                <w:sz w:val="20"/>
                <w:szCs w:val="20"/>
                <w:lang w:val="en-US"/>
              </w:rPr>
              <w:t>:</w:t>
            </w:r>
          </w:p>
          <w:p w14:paraId="6B838819" w14:textId="77777777" w:rsidR="0085205E" w:rsidRPr="00135EDD" w:rsidRDefault="0085205E" w:rsidP="00AD1F73">
            <w:pPr>
              <w:numPr>
                <w:ilvl w:val="0"/>
                <w:numId w:val="63"/>
              </w:numPr>
              <w:shd w:val="clear" w:color="auto" w:fill="FFFFFF"/>
              <w:suppressAutoHyphens w:val="0"/>
              <w:autoSpaceDN/>
              <w:spacing w:after="0" w:line="240" w:lineRule="auto"/>
              <w:ind w:left="284"/>
              <w:jc w:val="both"/>
              <w:textAlignment w:val="auto"/>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t>identificarea fără echivoc a aparatului;</w:t>
            </w:r>
          </w:p>
          <w:p w14:paraId="30091348" w14:textId="77777777" w:rsidR="0085205E" w:rsidRPr="00135EDD" w:rsidRDefault="0085205E" w:rsidP="00AD1F73">
            <w:pPr>
              <w:numPr>
                <w:ilvl w:val="0"/>
                <w:numId w:val="63"/>
              </w:numPr>
              <w:shd w:val="clear" w:color="auto" w:fill="FFFFFF"/>
              <w:suppressAutoHyphens w:val="0"/>
              <w:autoSpaceDN/>
              <w:spacing w:after="0" w:line="240" w:lineRule="auto"/>
              <w:ind w:left="284"/>
              <w:jc w:val="both"/>
              <w:textAlignment w:val="auto"/>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t>harta procesului de demontare sau o reprezentare explodată;</w:t>
            </w:r>
          </w:p>
          <w:p w14:paraId="67356FB8" w14:textId="77777777" w:rsidR="0085205E" w:rsidRPr="00135EDD" w:rsidRDefault="0085205E" w:rsidP="00AD1F73">
            <w:pPr>
              <w:numPr>
                <w:ilvl w:val="0"/>
                <w:numId w:val="63"/>
              </w:numPr>
              <w:shd w:val="clear" w:color="auto" w:fill="FFFFFF"/>
              <w:suppressAutoHyphens w:val="0"/>
              <w:autoSpaceDN/>
              <w:spacing w:after="0" w:line="240" w:lineRule="auto"/>
              <w:ind w:left="284"/>
              <w:jc w:val="both"/>
              <w:textAlignment w:val="auto"/>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t>lista echipamentelor necesare pentru reparare și încercare;</w:t>
            </w:r>
          </w:p>
          <w:p w14:paraId="080BD963" w14:textId="77777777" w:rsidR="0085205E" w:rsidRPr="00135EDD" w:rsidRDefault="0085205E" w:rsidP="00AD1F73">
            <w:pPr>
              <w:numPr>
                <w:ilvl w:val="0"/>
                <w:numId w:val="63"/>
              </w:numPr>
              <w:shd w:val="clear" w:color="auto" w:fill="FFFFFF"/>
              <w:suppressAutoHyphens w:val="0"/>
              <w:autoSpaceDN/>
              <w:spacing w:after="0" w:line="240" w:lineRule="auto"/>
              <w:ind w:left="284"/>
              <w:jc w:val="both"/>
              <w:textAlignment w:val="auto"/>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lastRenderedPageBreak/>
              <w:t>informații privind componentele și diagnosticarea, cum ar fi valorile teoretice minime și maxime pentru măsurători;</w:t>
            </w:r>
          </w:p>
          <w:p w14:paraId="499F61E3" w14:textId="77777777" w:rsidR="0085205E" w:rsidRPr="00135EDD" w:rsidRDefault="0085205E" w:rsidP="00AD1F73">
            <w:pPr>
              <w:numPr>
                <w:ilvl w:val="0"/>
                <w:numId w:val="63"/>
              </w:numPr>
              <w:shd w:val="clear" w:color="auto" w:fill="FFFFFF"/>
              <w:suppressAutoHyphens w:val="0"/>
              <w:autoSpaceDN/>
              <w:spacing w:after="0" w:line="240" w:lineRule="auto"/>
              <w:ind w:left="284"/>
              <w:jc w:val="both"/>
              <w:textAlignment w:val="auto"/>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t>traseele de cablaj și diagramele de conectare;</w:t>
            </w:r>
          </w:p>
          <w:p w14:paraId="027B20C7" w14:textId="77777777" w:rsidR="0085205E" w:rsidRPr="00135EDD" w:rsidRDefault="0085205E" w:rsidP="00AD1F73">
            <w:pPr>
              <w:numPr>
                <w:ilvl w:val="0"/>
                <w:numId w:val="63"/>
              </w:numPr>
              <w:shd w:val="clear" w:color="auto" w:fill="FFFFFF"/>
              <w:suppressAutoHyphens w:val="0"/>
              <w:autoSpaceDN/>
              <w:spacing w:after="0" w:line="240" w:lineRule="auto"/>
              <w:ind w:left="284"/>
              <w:jc w:val="both"/>
              <w:textAlignment w:val="auto"/>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t>codurile de eroare și de diagnostic, inclusiv codurile specifice producătorului, după caz și</w:t>
            </w:r>
          </w:p>
          <w:p w14:paraId="48A52791" w14:textId="77777777" w:rsidR="0085205E" w:rsidRPr="00135EDD" w:rsidRDefault="0085205E" w:rsidP="00AD1F73">
            <w:pPr>
              <w:numPr>
                <w:ilvl w:val="0"/>
                <w:numId w:val="63"/>
              </w:numPr>
              <w:shd w:val="clear" w:color="auto" w:fill="FFFFFF"/>
              <w:suppressAutoHyphens w:val="0"/>
              <w:autoSpaceDN/>
              <w:spacing w:after="0" w:line="240" w:lineRule="auto"/>
              <w:ind w:left="284"/>
              <w:jc w:val="both"/>
              <w:textAlignment w:val="auto"/>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t>înregistrările de date referitoare la incidentele de defectare raportate stocate în afișajul electronic, după caz.</w:t>
            </w:r>
          </w:p>
          <w:p w14:paraId="02EBC524" w14:textId="77777777" w:rsidR="0085205E" w:rsidRPr="00135EDD" w:rsidRDefault="0085205E" w:rsidP="0085205E">
            <w:pPr>
              <w:shd w:val="clear" w:color="auto" w:fill="FFFFFF"/>
              <w:spacing w:after="0" w:line="240" w:lineRule="auto"/>
              <w:ind w:left="284"/>
              <w:jc w:val="both"/>
              <w:rPr>
                <w:rFonts w:ascii="Times New Roman" w:eastAsia="Arial Unicode MS" w:hAnsi="Times New Roman"/>
                <w:color w:val="000000"/>
                <w:sz w:val="20"/>
                <w:szCs w:val="20"/>
                <w:lang w:val="pt-BR"/>
              </w:rPr>
            </w:pPr>
            <w:r w:rsidRPr="00BE0BB5">
              <w:rPr>
                <w:rFonts w:ascii="Times New Roman" w:eastAsia="Arial Unicode MS" w:hAnsi="Times New Roman"/>
                <w:color w:val="000000"/>
                <w:sz w:val="20"/>
                <w:szCs w:val="20"/>
                <w:lang w:val="ro-RO"/>
              </w:rPr>
              <w:t xml:space="preserve">c) </w:t>
            </w:r>
            <w:r w:rsidRPr="00135EDD">
              <w:rPr>
                <w:rFonts w:ascii="Times New Roman" w:eastAsia="Arial Unicode MS" w:hAnsi="Times New Roman"/>
                <w:color w:val="000000"/>
                <w:sz w:val="20"/>
                <w:szCs w:val="20"/>
                <w:lang w:val="pt-BR"/>
              </w:rPr>
              <w:t>Termenul maxim de livrare a pieselor de schimb</w:t>
            </w:r>
          </w:p>
          <w:p w14:paraId="29F6A9EE" w14:textId="2034429C" w:rsidR="0085205E" w:rsidRPr="00135EDD" w:rsidRDefault="0085205E" w:rsidP="0085205E">
            <w:pPr>
              <w:shd w:val="clear" w:color="auto" w:fill="FFFFFF"/>
              <w:spacing w:after="0" w:line="240" w:lineRule="auto"/>
              <w:ind w:left="284"/>
              <w:jc w:val="both"/>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t>(i) în cursul perioadei menționate la sbp. 5) lit. a) (i) și (ii), producătorul, importatorul sau reprezentanții autorizați trebuie să asigure livrarea pieselor de schimb pentru afișajele electronice în termen de 15 zile lucrătoare de la primirea comenzii;</w:t>
            </w:r>
          </w:p>
          <w:p w14:paraId="1446F69E" w14:textId="77777777" w:rsidR="0085205E" w:rsidRPr="00135EDD" w:rsidRDefault="0085205E" w:rsidP="00C80CB8">
            <w:pPr>
              <w:shd w:val="clear" w:color="auto" w:fill="FFFFFF"/>
              <w:spacing w:after="0" w:line="240" w:lineRule="auto"/>
              <w:ind w:left="284"/>
              <w:jc w:val="both"/>
              <w:rPr>
                <w:rFonts w:ascii="Times New Roman" w:eastAsia="Arial Unicode MS" w:hAnsi="Times New Roman"/>
                <w:color w:val="000000"/>
                <w:sz w:val="20"/>
                <w:szCs w:val="20"/>
                <w:lang w:val="pt-BR"/>
              </w:rPr>
            </w:pPr>
            <w:r w:rsidRPr="00135EDD">
              <w:rPr>
                <w:rFonts w:ascii="Times New Roman" w:eastAsia="Arial Unicode MS" w:hAnsi="Times New Roman"/>
                <w:color w:val="000000"/>
                <w:sz w:val="20"/>
                <w:szCs w:val="20"/>
                <w:lang w:val="pt-BR"/>
              </w:rPr>
              <w:t>(ii) în cazul pieselor de schimb disponibile numai pentru reparatorii profesioniști, această disponibilitate poate fi limitată la reparatorii profesioniști înregistrați în conformitate cu lit. b).</w:t>
            </w:r>
          </w:p>
          <w:p w14:paraId="016FB8E2" w14:textId="77777777" w:rsidR="00C80CB8" w:rsidRPr="00135EDD" w:rsidRDefault="00C80CB8" w:rsidP="00C80CB8">
            <w:pPr>
              <w:pStyle w:val="title-gr-seq-level-1"/>
              <w:shd w:val="clear" w:color="auto" w:fill="FFFFFF"/>
              <w:spacing w:before="0" w:beforeAutospacing="0" w:after="0" w:afterAutospacing="0"/>
              <w:rPr>
                <w:rFonts w:eastAsia="Arial Unicode MS"/>
                <w:b/>
                <w:bCs/>
                <w:color w:val="333333"/>
                <w:sz w:val="20"/>
                <w:szCs w:val="20"/>
                <w:lang w:val="pt-BR"/>
              </w:rPr>
            </w:pPr>
            <w:r w:rsidRPr="00135EDD">
              <w:rPr>
                <w:rFonts w:eastAsia="Arial Unicode MS"/>
                <w:b/>
                <w:bCs/>
                <w:color w:val="333333"/>
                <w:sz w:val="20"/>
                <w:szCs w:val="20"/>
                <w:lang w:val="pt-BR"/>
              </w:rPr>
              <w:t>5.</w:t>
            </w:r>
            <w:r w:rsidRPr="00135EDD">
              <w:rPr>
                <w:rStyle w:val="boldface"/>
                <w:rFonts w:eastAsia="Arial Unicode MS"/>
                <w:b/>
                <w:bCs/>
                <w:color w:val="333333"/>
                <w:sz w:val="20"/>
                <w:szCs w:val="20"/>
                <w:lang w:val="pt-BR"/>
              </w:rPr>
              <w:t>Cerințe privind disponibilitatea informațiilor</w:t>
            </w:r>
          </w:p>
          <w:p w14:paraId="36147365" w14:textId="77777777" w:rsidR="00C80CB8" w:rsidRPr="00135EDD" w:rsidRDefault="00C80CB8" w:rsidP="00C80CB8">
            <w:pPr>
              <w:pStyle w:val="norm"/>
              <w:shd w:val="clear" w:color="auto" w:fill="FFFFFF"/>
              <w:spacing w:before="0" w:beforeAutospacing="0" w:after="0" w:afterAutospacing="0"/>
              <w:jc w:val="both"/>
              <w:rPr>
                <w:rFonts w:eastAsia="Arial Unicode MS"/>
                <w:color w:val="000000" w:themeColor="text1"/>
                <w:sz w:val="20"/>
                <w:szCs w:val="20"/>
                <w:lang w:val="pt-BR"/>
              </w:rPr>
            </w:pPr>
            <w:r w:rsidRPr="00BE0BB5">
              <w:rPr>
                <w:color w:val="000000" w:themeColor="text1"/>
                <w:sz w:val="20"/>
                <w:szCs w:val="20"/>
                <w:lang w:val="ro-RO"/>
              </w:rPr>
              <w:t>De la data intrării în vigoare a Regulamentului</w:t>
            </w:r>
            <w:r w:rsidRPr="00135EDD">
              <w:rPr>
                <w:rFonts w:eastAsia="Arial Unicode MS"/>
                <w:color w:val="000000" w:themeColor="text1"/>
                <w:sz w:val="20"/>
                <w:szCs w:val="20"/>
                <w:lang w:val="pt-BR"/>
              </w:rPr>
              <w:t>, fabricantul, importatorul sau reprezentantul autorizat al produsului trebuie să pună la dispoziție informațiile prezentate mai jos la introducerea pe piață a primei unități a unui model sau a unui model echivalent.</w:t>
            </w:r>
          </w:p>
          <w:p w14:paraId="7196F467" w14:textId="0A547D70" w:rsidR="00A85C46" w:rsidRPr="00135EDD" w:rsidRDefault="00C80CB8" w:rsidP="00A85C46">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Informațiile se furnizează gratuit terților care se ocupă cu repararea și reutilizarea în mod profesionist a afișajelor electronice, inclusiv terților care asigură întreținerea, intermediarilor și furnizorilor de piese de schimb.</w:t>
            </w:r>
          </w:p>
          <w:p w14:paraId="472B03F6" w14:textId="77777777" w:rsidR="00A85C46" w:rsidRPr="00135EDD" w:rsidRDefault="00A85C46" w:rsidP="00AD1F73">
            <w:pPr>
              <w:pStyle w:val="title-gr-seq-level-2"/>
              <w:numPr>
                <w:ilvl w:val="0"/>
                <w:numId w:val="74"/>
              </w:numPr>
              <w:shd w:val="clear" w:color="auto" w:fill="FFFFFF"/>
              <w:spacing w:before="0" w:beforeAutospacing="0" w:after="0" w:afterAutospacing="0"/>
              <w:rPr>
                <w:rFonts w:eastAsia="Arial Unicode MS"/>
                <w:i/>
                <w:iCs/>
                <w:color w:val="333333"/>
                <w:sz w:val="20"/>
                <w:szCs w:val="20"/>
                <w:lang w:val="pt-BR"/>
              </w:rPr>
            </w:pPr>
            <w:r w:rsidRPr="00135EDD">
              <w:rPr>
                <w:rStyle w:val="boldface"/>
                <w:rFonts w:eastAsia="Arial Unicode MS"/>
                <w:b/>
                <w:bCs/>
                <w:i/>
                <w:iCs/>
                <w:color w:val="333333"/>
                <w:sz w:val="20"/>
                <w:szCs w:val="20"/>
                <w:lang w:val="pt-BR"/>
              </w:rPr>
              <w:t>Disponibilitatea actualizărilor de software și firmware</w:t>
            </w:r>
          </w:p>
          <w:p w14:paraId="5843C776" w14:textId="77777777" w:rsidR="00A85C46" w:rsidRPr="00135EDD" w:rsidRDefault="00A85C46" w:rsidP="00AD1F73">
            <w:pPr>
              <w:numPr>
                <w:ilvl w:val="0"/>
                <w:numId w:val="75"/>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Cea mai recentă versiune disponibilă de firmware trebuie pusă la dispoziție pentru o perioadă de cel puțin opt ani de la introducerea pe piață a ultimei unități dintr-un anumit model de produs, gratuit sau la un preț echitabil, transparent și nediscriminatoriu. Cea mai recentă actualizare de securitate a firmware-ului trebuie pusă la dispoziție gratuit timp de cel puțin opt ani de la introducerea pe piață a ultimului produs dintr-un anumit model de produs.</w:t>
            </w:r>
          </w:p>
          <w:p w14:paraId="03788052" w14:textId="234C3213" w:rsidR="00A85C46" w:rsidRPr="00135EDD" w:rsidRDefault="00A85C46" w:rsidP="00AD1F73">
            <w:pPr>
              <w:numPr>
                <w:ilvl w:val="0"/>
                <w:numId w:val="75"/>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 xml:space="preserve">Informațiile privind disponibilitatea minimă garantată a actualizărilor de software și </w:t>
            </w:r>
            <w:r w:rsidRPr="00135EDD">
              <w:rPr>
                <w:rFonts w:ascii="Times New Roman" w:eastAsia="Arial Unicode MS" w:hAnsi="Times New Roman"/>
                <w:color w:val="000000" w:themeColor="text1"/>
                <w:sz w:val="20"/>
                <w:szCs w:val="20"/>
                <w:lang w:val="pt-BR"/>
              </w:rPr>
              <w:lastRenderedPageBreak/>
              <w:t xml:space="preserve">firmware, disponibilitatea pieselor de schimb și a asistenței pentru produse trebuie indicate în fișa cu informații despre produs, conform anexei nr.5 din </w:t>
            </w:r>
            <w:r w:rsidRPr="00135EDD">
              <w:rPr>
                <w:rFonts w:ascii="Times New Roman" w:hAnsi="Times New Roman"/>
                <w:sz w:val="20"/>
                <w:szCs w:val="20"/>
                <w:lang w:val="pt-BR"/>
              </w:rPr>
              <w:t>Hotărârea Guvernului nr. 1003/2014</w:t>
            </w:r>
            <w:r w:rsidRPr="00135EDD">
              <w:rPr>
                <w:rFonts w:ascii="Times New Roman" w:eastAsia="Arial Unicode MS" w:hAnsi="Times New Roman"/>
                <w:color w:val="000000" w:themeColor="text1"/>
                <w:sz w:val="20"/>
                <w:szCs w:val="20"/>
                <w:lang w:val="pt-BR"/>
              </w:rPr>
              <w:t>.</w:t>
            </w:r>
          </w:p>
        </w:tc>
        <w:tc>
          <w:tcPr>
            <w:tcW w:w="1276" w:type="dxa"/>
            <w:shd w:val="clear" w:color="auto" w:fill="auto"/>
          </w:tcPr>
          <w:p w14:paraId="1A33984F" w14:textId="77777777" w:rsidR="00B27C4D" w:rsidRPr="00BE0BB5" w:rsidRDefault="00B27C4D" w:rsidP="00B27C4D">
            <w:pPr>
              <w:pStyle w:val="ColorfulList-Accent11"/>
              <w:spacing w:after="0" w:line="240" w:lineRule="auto"/>
              <w:ind w:left="0"/>
              <w:jc w:val="center"/>
              <w:rPr>
                <w:rFonts w:ascii="Times New Roman" w:hAnsi="Times New Roman"/>
                <w:bCs/>
                <w:sz w:val="20"/>
                <w:szCs w:val="20"/>
                <w:lang w:val="ro-RO"/>
              </w:rPr>
            </w:pPr>
            <w:r w:rsidRPr="00BE0BB5">
              <w:rPr>
                <w:rFonts w:ascii="Times New Roman" w:hAnsi="Times New Roman"/>
                <w:bCs/>
                <w:sz w:val="20"/>
                <w:szCs w:val="20"/>
                <w:lang w:val="ro-RO"/>
              </w:rPr>
              <w:lastRenderedPageBreak/>
              <w:t xml:space="preserve">Compatibil </w:t>
            </w:r>
          </w:p>
          <w:p w14:paraId="40DF8402" w14:textId="77777777" w:rsidR="00B27C4D" w:rsidRPr="00BE0BB5"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9D81FBC"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73B8DAC" w14:textId="77777777" w:rsidR="00B27C4D" w:rsidRPr="00BE0BB5" w:rsidRDefault="00DA2F14" w:rsidP="00B27C4D">
            <w:pPr>
              <w:autoSpaceDE w:val="0"/>
              <w:spacing w:after="0" w:line="240" w:lineRule="auto"/>
              <w:rPr>
                <w:rFonts w:ascii="Times New Roman" w:hAnsi="Times New Roman"/>
                <w:sz w:val="20"/>
                <w:szCs w:val="20"/>
                <w:lang w:val="ro-RO"/>
              </w:rPr>
            </w:pPr>
            <w:r w:rsidRPr="00BE0BB5">
              <w:rPr>
                <w:rFonts w:ascii="Times New Roman" w:hAnsi="Times New Roman"/>
                <w:sz w:val="20"/>
                <w:szCs w:val="20"/>
                <w:lang w:val="ro-RO"/>
              </w:rPr>
              <w:t>Termenele sunt   ajustate la realitățile transpunerii și implementării în Republica Moldova a standardelor UE</w:t>
            </w:r>
          </w:p>
          <w:p w14:paraId="2B1B1E11" w14:textId="77777777" w:rsidR="008E37A0" w:rsidRPr="00BE0BB5" w:rsidRDefault="008E37A0" w:rsidP="00B27C4D">
            <w:pPr>
              <w:autoSpaceDE w:val="0"/>
              <w:spacing w:after="0" w:line="240" w:lineRule="auto"/>
              <w:rPr>
                <w:rFonts w:ascii="Times New Roman" w:hAnsi="Times New Roman"/>
                <w:sz w:val="20"/>
                <w:szCs w:val="20"/>
                <w:lang w:val="ro-RO"/>
              </w:rPr>
            </w:pPr>
          </w:p>
          <w:p w14:paraId="4A5D4C2A" w14:textId="77777777" w:rsidR="008E37A0" w:rsidRPr="00BE0BB5" w:rsidRDefault="008E37A0" w:rsidP="008E37A0">
            <w:pPr>
              <w:autoSpaceDE w:val="0"/>
              <w:spacing w:after="0" w:line="240" w:lineRule="auto"/>
              <w:rPr>
                <w:rFonts w:ascii="Times New Roman" w:hAnsi="Times New Roman"/>
                <w:sz w:val="20"/>
                <w:szCs w:val="20"/>
                <w:lang w:val="ro-RO"/>
              </w:rPr>
            </w:pPr>
            <w:r w:rsidRPr="00BE0BB5">
              <w:rPr>
                <w:rFonts w:ascii="Times New Roman" w:hAnsi="Times New Roman"/>
                <w:sz w:val="20"/>
                <w:szCs w:val="20"/>
                <w:lang w:val="ro-RO"/>
              </w:rPr>
              <w:t xml:space="preserve">Termenele sunt   ajustate la realitățile transpunerii și implementării în Republica Moldova a standardelor UE, </w:t>
            </w:r>
            <w:r w:rsidRPr="00135EDD">
              <w:rPr>
                <w:rFonts w:ascii="Times New Roman" w:hAnsi="Times New Roman"/>
                <w:color w:val="0D0D0D"/>
                <w:sz w:val="20"/>
                <w:szCs w:val="20"/>
                <w:shd w:val="clear" w:color="auto" w:fill="FFFFFF"/>
                <w:lang w:val="pt-BR"/>
              </w:rPr>
              <w:t xml:space="preserve">ținând cont de calendarul eșalonat de aplicare a dispozițiilor </w:t>
            </w:r>
            <w:r w:rsidRPr="00135EDD">
              <w:rPr>
                <w:rFonts w:ascii="Times New Roman" w:hAnsi="Times New Roman"/>
                <w:color w:val="0D0D0D"/>
                <w:sz w:val="20"/>
                <w:szCs w:val="20"/>
                <w:shd w:val="clear" w:color="auto" w:fill="FFFFFF"/>
                <w:lang w:val="pt-BR"/>
              </w:rPr>
              <w:lastRenderedPageBreak/>
              <w:t>Regulamentului UE</w:t>
            </w:r>
            <w:r w:rsidRPr="00BE0BB5">
              <w:rPr>
                <w:rFonts w:ascii="Times New Roman" w:hAnsi="Times New Roman"/>
                <w:sz w:val="20"/>
                <w:szCs w:val="20"/>
                <w:lang w:val="ro-RO"/>
              </w:rPr>
              <w:t>.</w:t>
            </w:r>
          </w:p>
          <w:p w14:paraId="783FC6DD" w14:textId="25ACB455" w:rsidR="008E37A0" w:rsidRPr="00135EDD" w:rsidRDefault="008E37A0" w:rsidP="008E37A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De la 1 martie 2021 (Reg UE) =</w:t>
            </w:r>
            <w:r w:rsidRPr="00135EDD">
              <w:rPr>
                <w:rFonts w:eastAsia="Arial Unicode MS"/>
                <w:color w:val="000000"/>
                <w:sz w:val="20"/>
                <w:szCs w:val="20"/>
                <w:shd w:val="clear" w:color="auto" w:fill="FFFFFF"/>
                <w:lang w:val="pt-BR"/>
              </w:rPr>
              <w:t xml:space="preserve"> De </w:t>
            </w:r>
            <w:r w:rsidRPr="00BE0BB5">
              <w:rPr>
                <w:color w:val="000000" w:themeColor="text1"/>
                <w:sz w:val="20"/>
                <w:szCs w:val="20"/>
                <w:lang w:val="ro-RO"/>
              </w:rPr>
              <w:t>la data intrării în vigoare a Regulamentului</w:t>
            </w:r>
          </w:p>
          <w:p w14:paraId="41BD03CC" w14:textId="77777777" w:rsidR="008E37A0" w:rsidRPr="00135EDD" w:rsidRDefault="008E37A0" w:rsidP="008E37A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
          <w:p w14:paraId="0B47782A" w14:textId="77777777" w:rsidR="008E37A0" w:rsidRPr="00135EDD" w:rsidRDefault="008E37A0" w:rsidP="008E37A0">
            <w:pPr>
              <w:autoSpaceDE w:val="0"/>
              <w:spacing w:after="0" w:line="240" w:lineRule="auto"/>
              <w:rPr>
                <w:rFonts w:ascii="Times New Roman" w:hAnsi="Times New Roman"/>
                <w:sz w:val="20"/>
                <w:szCs w:val="20"/>
                <w:lang w:val="pt-BR"/>
              </w:rPr>
            </w:pPr>
          </w:p>
          <w:p w14:paraId="67593469" w14:textId="77777777" w:rsidR="008E37A0" w:rsidRPr="00135EDD" w:rsidRDefault="008E37A0" w:rsidP="008E37A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
          <w:p w14:paraId="5346556C" w14:textId="411078C9" w:rsidR="008E37A0" w:rsidRPr="00BE0BB5" w:rsidRDefault="008E37A0"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EEC618A" w14:textId="6C227E89" w:rsidR="00B27C4D" w:rsidRPr="00BE0BB5"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lastRenderedPageBreak/>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4D66F23A" w14:textId="77777777" w:rsidR="00B27C4D" w:rsidRPr="00BE0BB5" w:rsidRDefault="00B27C4D" w:rsidP="00B27C4D">
            <w:pPr>
              <w:autoSpaceDE w:val="0"/>
              <w:spacing w:after="0" w:line="240" w:lineRule="auto"/>
              <w:rPr>
                <w:rFonts w:ascii="Times New Roman" w:hAnsi="Times New Roman"/>
                <w:sz w:val="20"/>
                <w:szCs w:val="20"/>
                <w:lang w:val="fr-FR"/>
              </w:rPr>
            </w:pPr>
          </w:p>
          <w:p w14:paraId="4C48002D"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BE0BB5" w14:paraId="524AB3B4" w14:textId="77777777" w:rsidTr="00340B94">
        <w:trPr>
          <w:trHeight w:val="558"/>
        </w:trPr>
        <w:tc>
          <w:tcPr>
            <w:tcW w:w="4957" w:type="dxa"/>
            <w:shd w:val="clear" w:color="auto" w:fill="auto"/>
          </w:tcPr>
          <w:p w14:paraId="7BFB467A" w14:textId="5BA95BF4" w:rsidR="00B27C4D" w:rsidRPr="00135EDD" w:rsidRDefault="00B27C4D" w:rsidP="0015196A">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135EDD">
              <w:rPr>
                <w:rFonts w:eastAsia="Arial Unicode MS"/>
                <w:i/>
                <w:iCs/>
                <w:color w:val="333333"/>
                <w:sz w:val="20"/>
                <w:szCs w:val="20"/>
                <w:shd w:val="clear" w:color="auto" w:fill="FFFFFF"/>
                <w:lang w:val="pt-BR"/>
              </w:rPr>
              <w:lastRenderedPageBreak/>
              <w:t>ANEXA III</w:t>
            </w:r>
          </w:p>
          <w:p w14:paraId="7A4FEDEF" w14:textId="17522D49" w:rsidR="00B27C4D" w:rsidRPr="00135EDD" w:rsidRDefault="00B27C4D" w:rsidP="0015196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135EDD">
              <w:rPr>
                <w:rFonts w:eastAsia="Arial Unicode MS"/>
                <w:b/>
                <w:bCs/>
                <w:color w:val="333333"/>
                <w:sz w:val="20"/>
                <w:szCs w:val="20"/>
                <w:shd w:val="clear" w:color="auto" w:fill="FFFFFF"/>
                <w:lang w:val="pt-BR"/>
              </w:rPr>
              <w:t>Metode de măsurare și calculi</w:t>
            </w:r>
          </w:p>
          <w:p w14:paraId="034F3563" w14:textId="1E2B8892"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scopul conformității și al verificării conformității cu cerințele prezentului regulament, măsurătorile și calculele se efectuează utilizând standarde armonizate ale căror numere de referință au fost publicate în</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Style w:val="italics"/>
                <w:rFonts w:eastAsia="Arial Unicode MS"/>
                <w:i/>
                <w:iCs/>
                <w:color w:val="000000" w:themeColor="text1"/>
                <w:sz w:val="20"/>
                <w:szCs w:val="20"/>
                <w:lang w:val="pt-BR"/>
              </w:rPr>
              <w:t>Jurnalul Oficial al Uniunii Europene</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sau alte metode credibile, exacte și reproductibile care țin cont de metodele de ultimă generație general recunoscute și în conformitate cu dispozițiile de mai jos.</w:t>
            </w:r>
          </w:p>
          <w:p w14:paraId="5735F7ED" w14:textId="77777777" w:rsidR="00B27C4D" w:rsidRPr="00135EDD" w:rsidRDefault="00B27C4D" w:rsidP="00B27C4D">
            <w:pPr>
              <w:pStyle w:val="ti-art"/>
              <w:shd w:val="clear" w:color="auto" w:fill="FFFFFF"/>
              <w:spacing w:before="0" w:beforeAutospacing="0" w:after="0" w:afterAutospacing="0"/>
              <w:rPr>
                <w:color w:val="4472C4" w:themeColor="accent1"/>
                <w:sz w:val="20"/>
                <w:szCs w:val="20"/>
                <w:lang w:val="pt-BR"/>
              </w:rPr>
            </w:pPr>
            <w:r>
              <w:fldChar w:fldCharType="begin"/>
            </w:r>
            <w:r w:rsidRPr="00135EDD">
              <w:rPr>
                <w:lang w:val="pt-BR"/>
              </w:rPr>
              <w:instrText>HYPERLINK "https://eur-lex.europa.eu/legal-content/RO/AUTO/?uri=celex:32021R0341" \o "32021R0341: INSERTED"</w:instrText>
            </w:r>
            <w:r>
              <w:fldChar w:fldCharType="separate"/>
            </w:r>
            <w:r w:rsidRPr="00135EDD">
              <w:rPr>
                <w:rStyle w:val="Hyperlink"/>
                <w:rFonts w:eastAsia="Arial Unicode MS"/>
                <w:b/>
                <w:bCs/>
                <w:color w:val="4472C4" w:themeColor="accent1"/>
                <w:sz w:val="20"/>
                <w:szCs w:val="20"/>
                <w:lang w:val="pt-BR"/>
              </w:rPr>
              <w:t>▼M1</w:t>
            </w:r>
            <w:r>
              <w:rPr>
                <w:rStyle w:val="Hyperlink"/>
                <w:rFonts w:eastAsia="Arial Unicode MS"/>
                <w:b/>
                <w:bCs/>
                <w:color w:val="4472C4" w:themeColor="accent1"/>
                <w:sz w:val="20"/>
                <w:szCs w:val="20"/>
                <w:lang w:val="en-US"/>
              </w:rPr>
              <w:fldChar w:fldCharType="end"/>
            </w:r>
          </w:p>
          <w:p w14:paraId="14FF6BFE"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cazul în care un parametru este declarat în temeiul articolului 4, valoarea declarată a acestuia trebuie utilizată de către producător, importator sau reprezentantul autorizat pentru calculele prevăzute în prezenta anexă.</w:t>
            </w:r>
          </w:p>
          <w:p w14:paraId="5080B1A2"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absența unor standarde relevante existente și până la publicarea referințelor standardelor armonizate relevante în Jurnalul Oficial, se utilizează metodele de încercare tranzitorii prevăzute în anexa IIIa sau alte metode fiabile, exacte și reproductibile, care iau în considerare metodele de ultimă generație recunoscute la scară largă.</w:t>
            </w:r>
          </w:p>
          <w:p w14:paraId="30B341D2" w14:textId="77777777" w:rsidR="00B27C4D" w:rsidRPr="00135EDD" w:rsidRDefault="00B27C4D" w:rsidP="00B27C4D">
            <w:pPr>
              <w:pStyle w:val="ti-art"/>
              <w:shd w:val="clear" w:color="auto" w:fill="FFFFFF"/>
              <w:spacing w:before="0" w:beforeAutospacing="0" w:after="0" w:afterAutospacing="0"/>
              <w:rPr>
                <w:color w:val="4472C4" w:themeColor="accent1"/>
                <w:lang w:val="pt-BR"/>
              </w:rPr>
            </w:pPr>
            <w:r>
              <w:fldChar w:fldCharType="begin"/>
            </w:r>
            <w:r w:rsidRPr="00135EDD">
              <w:rPr>
                <w:lang w:val="pt-BR"/>
              </w:rPr>
              <w:instrText>HYPERLINK "https://eur-lex.europa.eu/legal-content/RO/AUTO/?uri=celex:32019R2021" \o "32019R2021"</w:instrText>
            </w:r>
            <w:r>
              <w:fldChar w:fldCharType="separate"/>
            </w:r>
            <w:r w:rsidRPr="00135EDD">
              <w:rPr>
                <w:rStyle w:val="Hyperlink"/>
                <w:rFonts w:ascii="Arial Unicode MS" w:eastAsia="Arial Unicode MS" w:hAnsi="Arial Unicode MS" w:cs="Arial Unicode MS" w:hint="eastAsia"/>
                <w:b/>
                <w:bCs/>
                <w:color w:val="4472C4" w:themeColor="accent1"/>
                <w:sz w:val="21"/>
                <w:szCs w:val="21"/>
                <w:lang w:val="pt-BR"/>
              </w:rPr>
              <w:t>▼B</w:t>
            </w:r>
            <w:r>
              <w:rPr>
                <w:rStyle w:val="Hyperlink"/>
                <w:rFonts w:ascii="Arial Unicode MS" w:eastAsia="Arial Unicode MS" w:hAnsi="Arial Unicode MS" w:cs="Arial Unicode MS"/>
                <w:b/>
                <w:bCs/>
                <w:color w:val="4472C4" w:themeColor="accent1"/>
                <w:sz w:val="21"/>
                <w:szCs w:val="21"/>
                <w:lang w:val="en-US"/>
              </w:rPr>
              <w:fldChar w:fldCharType="end"/>
            </w:r>
          </w:p>
          <w:p w14:paraId="7E742B0E"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Măsurătorile și calculele trebuie să respecte definițiile, condițiile, ecuațiile și parametrii stabiliți în prezenta anexă. Afișajele electronice care pot funcționa în modurile 2D și 3D trebuie supuse încercărilor atunci când funcționează în modul 2D.</w:t>
            </w:r>
          </w:p>
          <w:p w14:paraId="583C2EA8"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Un afișaj electronic care este împărțit în două sau mai multe unități separate din punct de vedere fizic, dar care este introdus pe piață într-un singur ambalaj, trebuie considerat ca fiind un afișaj electronic unic în scopul verificării conformității cu cerințele din prezenta anexă. În cazul în care mai multe afișaje electronice care pot fi introduse pe piață separat sunt combinate într-un sistem unic, afișajele electronice individuale trebuie considerate ca fiind afișaje unice.</w:t>
            </w:r>
          </w:p>
          <w:p w14:paraId="464BAB76" w14:textId="77777777" w:rsidR="00B27C4D" w:rsidRPr="00BE0BB5" w:rsidRDefault="00B27C4D" w:rsidP="00AD1F73">
            <w:pPr>
              <w:pStyle w:val="ti-art"/>
              <w:numPr>
                <w:ilvl w:val="0"/>
                <w:numId w:val="38"/>
              </w:numPr>
              <w:shd w:val="clear" w:color="auto" w:fill="FFFFFF"/>
              <w:spacing w:before="0" w:beforeAutospacing="0" w:after="0" w:afterAutospacing="0"/>
              <w:rPr>
                <w:rFonts w:eastAsia="Arial Unicode MS"/>
                <w:color w:val="000000" w:themeColor="text1"/>
                <w:sz w:val="20"/>
                <w:szCs w:val="20"/>
                <w:shd w:val="clear" w:color="auto" w:fill="FFFFFF"/>
                <w:lang w:val="en-US"/>
              </w:rPr>
            </w:pPr>
            <w:r w:rsidRPr="00BE0BB5">
              <w:rPr>
                <w:rFonts w:eastAsia="Arial Unicode MS"/>
                <w:b/>
                <w:bCs/>
                <w:color w:val="000000" w:themeColor="text1"/>
                <w:sz w:val="20"/>
                <w:szCs w:val="20"/>
                <w:shd w:val="clear" w:color="auto" w:fill="FFFFFF"/>
              </w:rPr>
              <w:t>Condiții generale</w:t>
            </w:r>
          </w:p>
          <w:p w14:paraId="646E5B1E" w14:textId="1DE369CB" w:rsidR="00B27C4D" w:rsidRPr="00135EDD" w:rsidRDefault="00B27C4D" w:rsidP="00B27C4D">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Măsurătorile trebuie efectuate la o temperatură ambiantă de 23</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°C +/– 5</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°C.</w:t>
            </w:r>
          </w:p>
          <w:p w14:paraId="0C3334D3" w14:textId="77777777" w:rsidR="00B27C4D" w:rsidRPr="00135EDD" w:rsidRDefault="00B27C4D" w:rsidP="00AD1F73">
            <w:pPr>
              <w:pStyle w:val="ti-art"/>
              <w:numPr>
                <w:ilvl w:val="0"/>
                <w:numId w:val="38"/>
              </w:numPr>
              <w:shd w:val="clear" w:color="auto" w:fill="FFFFFF"/>
              <w:spacing w:before="0" w:beforeAutospacing="0" w:after="0" w:afterAutospacing="0"/>
              <w:rPr>
                <w:rFonts w:eastAsia="Arial Unicode M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Măsurătorile consumului de putere în modul pornit</w:t>
            </w:r>
          </w:p>
          <w:p w14:paraId="3BB4BD77"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lastRenderedPageBreak/>
              <w:t>Măsurătorile consumului de putere menționat la punctul A subpunctul 1 din anexa II trebuie să îndeplinească toate condițiile următoare:</w:t>
            </w:r>
          </w:p>
          <w:p w14:paraId="55F28306" w14:textId="16AACB02" w:rsidR="00B27C4D" w:rsidRPr="00135EDD" w:rsidRDefault="00B27C4D" w:rsidP="00AD1F73">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măsurătorile consumului de putere (</w:t>
            </w:r>
            <w:r w:rsidRPr="00135EDD">
              <w:rPr>
                <w:rStyle w:val="italics"/>
                <w:rFonts w:eastAsia="Arial Unicode MS"/>
                <w:i/>
                <w:iCs/>
                <w:color w:val="000000" w:themeColor="text1"/>
                <w:sz w:val="20"/>
                <w:szCs w:val="20"/>
                <w:lang w:val="pt-BR"/>
              </w:rPr>
              <w:t>P</w:t>
            </w:r>
            <w:r w:rsidRPr="00135EDD">
              <w:rPr>
                <w:rStyle w:val="subscript"/>
                <w:rFonts w:eastAsia="Arial Unicode MS"/>
                <w:i/>
                <w:iCs/>
                <w:color w:val="000000" w:themeColor="text1"/>
                <w:sz w:val="20"/>
                <w:szCs w:val="20"/>
                <w:vertAlign w:val="subscript"/>
                <w:lang w:val="pt-BR"/>
              </w:rPr>
              <w:t>măsurată</w:t>
            </w:r>
            <w:r w:rsidRPr="00135EDD">
              <w:rPr>
                <w:rStyle w:val="italics"/>
                <w:rFonts w:eastAsia="Arial Unicode MS"/>
                <w:i/>
                <w:iCs/>
                <w:color w:val="000000" w:themeColor="text1"/>
                <w:sz w:val="20"/>
                <w:szCs w:val="20"/>
                <w:lang w:val="pt-BR"/>
              </w:rPr>
              <w:t>)</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se fac în configurația normală;</w:t>
            </w:r>
          </w:p>
          <w:p w14:paraId="41211BCB" w14:textId="77777777" w:rsidR="00B27C4D" w:rsidRPr="00135EDD" w:rsidRDefault="00B27C4D" w:rsidP="00AD1F73">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măsurătorile trebuie efectuate folosind un semnal video de difuzare dinamică care reprezintă conținutul tipic de difuzare pentru afișajele electronice în intervalul dinamic standard (SDR). Se măsoară puterea medie consumată de-a lungul a 10 minute consecutive;</w:t>
            </w:r>
          </w:p>
          <w:p w14:paraId="175D0907" w14:textId="3572A350" w:rsidR="00B27C4D" w:rsidRPr="00135EDD" w:rsidRDefault="00B27C4D" w:rsidP="00AD1F73">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măsurătorile trebuie efectuate după ce afișajul electronic s-a aflat în modul oprit sau, dacă modul oprit nu este disponibil, în modul standby timp de cel puțin o oră, după care urmează o perioadă de cel puțin o oră în modul pornit, ciclul trebuind să se încheie înainte cu cel mult trei ore în modul pornit. Semnalul video relevant trebuie afișat pe parcursul întregului interval în care afișajul se află în modul pornit. Pentru afișajele electronice care, conform specificațiilor, se stabilizează într-un interval de o oră, aceste perioade de timp pot fi reduse dacă se poate demonstra că măsurarea astfel rezultată are o abatere de cel mult 2</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 față de rezultatele care s-ar obține în cazul folosirii intervalelor de timp specificate mai sus;</w:t>
            </w:r>
          </w:p>
          <w:p w14:paraId="38F8E9F1" w14:textId="77777777" w:rsidR="00B27C4D" w:rsidRPr="00135EDD" w:rsidRDefault="00B27C4D" w:rsidP="00AD1F73">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acolo unde există funcția ABC, măsurătorile trebuie efectuate după dezactivarea acesteia. Dacă funcția ABC nu poate fi dezactivată, măsurătorile trebuie efectuate în starea de lumină ambiantă de 100 de lucși măsurați la senzorul ABC.</w:t>
            </w:r>
          </w:p>
          <w:p w14:paraId="249FCD02" w14:textId="77777777" w:rsidR="00B27C4D" w:rsidRPr="00135EDD" w:rsidRDefault="00B27C4D" w:rsidP="0015196A">
            <w:pPr>
              <w:pStyle w:val="ti-art"/>
              <w:shd w:val="clear" w:color="auto" w:fill="FFFFFF"/>
              <w:spacing w:before="0" w:beforeAutospacing="0" w:after="0" w:afterAutospacing="0"/>
              <w:ind w:left="720"/>
              <w:jc w:val="both"/>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Măsurători ale luminanței albe maxime</w:t>
            </w:r>
          </w:p>
          <w:p w14:paraId="43B74AE6"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Măsurătorile luminanței albe maxime menționate la punctul B.3 din anexa II trebuie efectuate:</w:t>
            </w:r>
          </w:p>
          <w:p w14:paraId="2CBAB941" w14:textId="062817EC" w:rsidR="00B27C4D" w:rsidRPr="00135EDD" w:rsidRDefault="00B27C4D" w:rsidP="00AD1F73">
            <w:pPr>
              <w:pStyle w:val="ti-art"/>
              <w:numPr>
                <w:ilvl w:val="0"/>
                <w:numId w:val="4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cu un aparat fotometric, care detectează acea porțiune a ecranului care afișează o imagine albă integrală (100</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 parte dintr-un model de încercare „pe întregul ecran” care nu depășește punctul nivelului mediu de imagine (APL) în care orice limitare de putere sau altă neregularitate are loc în sistemul de comandă a luminanței afișajului electronic, afectând luminanța acestuia;</w:t>
            </w:r>
          </w:p>
          <w:p w14:paraId="5508930B" w14:textId="77777777" w:rsidR="00B27C4D" w:rsidRPr="00135EDD" w:rsidRDefault="00B27C4D" w:rsidP="00AD1F73">
            <w:pPr>
              <w:pStyle w:val="ti-art"/>
              <w:numPr>
                <w:ilvl w:val="0"/>
                <w:numId w:val="4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fără interferențe cu luminanța punctului de detectare pe ecran al aparatului fotometric, în timp ce se operează comutarea între oricare dintre stările precizate la punctul B.3 din anexa II.</w:t>
            </w:r>
          </w:p>
          <w:p w14:paraId="3C6F8DD0" w14:textId="77777777" w:rsidR="00B27C4D" w:rsidRPr="00135EDD" w:rsidRDefault="00B27C4D" w:rsidP="00B27C4D">
            <w:pPr>
              <w:pStyle w:val="ti-art"/>
              <w:shd w:val="clear" w:color="auto" w:fill="FFFFFF"/>
              <w:spacing w:before="0" w:beforeAutospacing="0" w:after="0" w:afterAutospacing="0"/>
              <w:ind w:left="360"/>
              <w:rPr>
                <w:color w:val="4472C4" w:themeColor="accent1"/>
                <w:lang w:val="pt-BR"/>
              </w:rPr>
            </w:pPr>
            <w:r>
              <w:fldChar w:fldCharType="begin"/>
            </w:r>
            <w:r w:rsidRPr="00135EDD">
              <w:rPr>
                <w:lang w:val="pt-BR"/>
              </w:rPr>
              <w:instrText>HYPERLINK "https://eur-lex.europa.eu/legal-content/RO/AUTO/?uri=celex:32021R0341" \o "32021R0341: INSERTED"</w:instrText>
            </w:r>
            <w:r>
              <w:fldChar w:fldCharType="separate"/>
            </w:r>
            <w:r w:rsidRPr="00135EDD">
              <w:rPr>
                <w:rStyle w:val="Hyperlink"/>
                <w:rFonts w:ascii="Arial Unicode MS" w:eastAsia="Arial Unicode MS" w:hAnsi="Arial Unicode MS" w:cs="Arial Unicode MS" w:hint="eastAsia"/>
                <w:b/>
                <w:bCs/>
                <w:color w:val="4472C4" w:themeColor="accent1"/>
                <w:sz w:val="21"/>
                <w:szCs w:val="21"/>
                <w:lang w:val="pt-BR"/>
              </w:rPr>
              <w:t>▼M1</w:t>
            </w:r>
            <w:r>
              <w:rPr>
                <w:rStyle w:val="Hyperlink"/>
                <w:rFonts w:ascii="Arial Unicode MS" w:eastAsia="Arial Unicode MS" w:hAnsi="Arial Unicode MS" w:cs="Arial Unicode MS"/>
                <w:b/>
                <w:bCs/>
                <w:color w:val="4472C4" w:themeColor="accent1"/>
                <w:sz w:val="21"/>
                <w:szCs w:val="21"/>
                <w:lang w:val="en-US"/>
              </w:rPr>
              <w:fldChar w:fldCharType="end"/>
            </w:r>
          </w:p>
          <w:p w14:paraId="1CE07EB5" w14:textId="77777777" w:rsidR="00B27C4D" w:rsidRPr="00135EDD" w:rsidRDefault="00B27C4D" w:rsidP="0015196A">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lastRenderedPageBreak/>
              <w:t>Măsurătorile intervalului dinamic standard, ale intervalului dinamic ridicat, ale luminanței ecranului pentru reglarea automată a luminozității, ale raportului luminanței albe maxime și alte măsurători ale luminanței se vor realiza astfel cum se descrie în tabelul 3a.</w:t>
            </w:r>
          </w:p>
          <w:p w14:paraId="3D2B8BC3" w14:textId="2F24F97B" w:rsidR="00B27C4D" w:rsidRPr="00135EDD" w:rsidRDefault="00B27C4D" w:rsidP="0015196A">
            <w:pPr>
              <w:pStyle w:val="ti-art"/>
              <w:shd w:val="clear" w:color="auto" w:fill="FFFFFF"/>
              <w:spacing w:before="0" w:beforeAutospacing="0" w:after="0" w:afterAutospacing="0"/>
              <w:ind w:left="360"/>
              <w:jc w:val="center"/>
              <w:rPr>
                <w:rFonts w:eastAsia="Arial Unicode MS"/>
                <w:b/>
                <w:bCs/>
                <w:i/>
                <w:iCs/>
                <w:color w:val="333333"/>
                <w:sz w:val="20"/>
                <w:szCs w:val="20"/>
                <w:shd w:val="clear" w:color="auto" w:fill="FFFFFF"/>
                <w:lang w:val="pt-BR"/>
              </w:rPr>
            </w:pPr>
            <w:r w:rsidRPr="00135EDD">
              <w:rPr>
                <w:rFonts w:eastAsia="Arial Unicode MS"/>
                <w:b/>
                <w:bCs/>
                <w:i/>
                <w:iCs/>
                <w:color w:val="333333"/>
                <w:sz w:val="20"/>
                <w:szCs w:val="20"/>
                <w:shd w:val="clear" w:color="auto" w:fill="FFFFFF"/>
                <w:lang w:val="pt-BR"/>
              </w:rPr>
              <w:t>Tabelul 3a</w:t>
            </w:r>
          </w:p>
          <w:p w14:paraId="051F0507" w14:textId="3883BA00" w:rsidR="00B27C4D" w:rsidRPr="00135EDD" w:rsidRDefault="00B27C4D" w:rsidP="00B27C4D">
            <w:pPr>
              <w:pStyle w:val="ti-art"/>
              <w:shd w:val="clear" w:color="auto" w:fill="FFFFFF"/>
              <w:spacing w:before="0" w:beforeAutospacing="0" w:after="0" w:afterAutospacing="0"/>
              <w:ind w:left="360"/>
              <w:rPr>
                <w:rFonts w:eastAsia="Arial Unicode MS"/>
                <w:b/>
                <w:bCs/>
                <w:color w:val="333333"/>
                <w:sz w:val="20"/>
                <w:szCs w:val="20"/>
                <w:shd w:val="clear" w:color="auto" w:fill="FFFFFF"/>
                <w:lang w:val="pt-BR"/>
              </w:rPr>
            </w:pPr>
            <w:r w:rsidRPr="00135EDD">
              <w:rPr>
                <w:rFonts w:eastAsia="Arial Unicode MS"/>
                <w:b/>
                <w:bCs/>
                <w:color w:val="333333"/>
                <w:sz w:val="20"/>
                <w:szCs w:val="20"/>
                <w:shd w:val="clear" w:color="auto" w:fill="FFFFFF"/>
                <w:lang w:val="pt-BR"/>
              </w:rPr>
              <w:t>Referințe și note de calificare</w:t>
            </w:r>
          </w:p>
          <w:tbl>
            <w:tblPr>
              <w:tblStyle w:val="TableGrid"/>
              <w:tblW w:w="0" w:type="auto"/>
              <w:tblLayout w:type="fixed"/>
              <w:tblLook w:val="04A0" w:firstRow="1" w:lastRow="0" w:firstColumn="1" w:lastColumn="0" w:noHBand="0" w:noVBand="1"/>
            </w:tblPr>
            <w:tblGrid>
              <w:gridCol w:w="1577"/>
              <w:gridCol w:w="3154"/>
            </w:tblGrid>
            <w:tr w:rsidR="0015196A" w:rsidRPr="00BE0BB5" w14:paraId="3151B2EA" w14:textId="77777777" w:rsidTr="005203B2">
              <w:tc>
                <w:tcPr>
                  <w:tcW w:w="1577" w:type="dxa"/>
                </w:tcPr>
                <w:p w14:paraId="74F48A35" w14:textId="77777777"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p>
              </w:tc>
              <w:tc>
                <w:tcPr>
                  <w:tcW w:w="3154" w:type="dxa"/>
                </w:tcPr>
                <w:p w14:paraId="5F17DBA2" w14:textId="12AFDE3B"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b/>
                      <w:bCs/>
                      <w:color w:val="000000" w:themeColor="text1"/>
                      <w:sz w:val="20"/>
                      <w:szCs w:val="20"/>
                      <w:shd w:val="clear" w:color="auto" w:fill="FFFFFF"/>
                    </w:rPr>
                    <w:t>Note</w:t>
                  </w:r>
                </w:p>
              </w:tc>
            </w:tr>
            <w:tr w:rsidR="0015196A" w:rsidRPr="00135EDD" w14:paraId="45592225" w14:textId="77777777" w:rsidTr="005203B2">
              <w:tc>
                <w:tcPr>
                  <w:tcW w:w="1577" w:type="dxa"/>
                </w:tcPr>
                <w:p w14:paraId="3D76B53F" w14:textId="689B2801" w:rsidR="00B27C4D" w:rsidRPr="00BE0BB5" w:rsidRDefault="00B27C4D" w:rsidP="00135EDD">
                  <w:pPr>
                    <w:framePr w:hSpace="180" w:wrap="around" w:vAnchor="text" w:hAnchor="text" w:x="-136" w:y="1"/>
                    <w:spacing w:after="0" w:line="240" w:lineRule="auto"/>
                    <w:suppressOverlap/>
                    <w:rPr>
                      <w:rFonts w:ascii="Times New Roman" w:hAnsi="Times New Roman"/>
                      <w:color w:val="000000" w:themeColor="text1"/>
                      <w:sz w:val="20"/>
                      <w:szCs w:val="20"/>
                      <w:lang w:val="en-US"/>
                    </w:rPr>
                  </w:pPr>
                  <w:r w:rsidRPr="00BE0BB5">
                    <w:rPr>
                      <w:rStyle w:val="boldface"/>
                      <w:rFonts w:ascii="Times New Roman" w:eastAsia="Arial Unicode MS" w:hAnsi="Times New Roman"/>
                      <w:b/>
                      <w:bCs/>
                      <w:color w:val="000000" w:themeColor="text1"/>
                      <w:sz w:val="20"/>
                      <w:szCs w:val="20"/>
                      <w:lang w:val="en-US"/>
                    </w:rPr>
                    <w:t>P</w:t>
                  </w:r>
                  <w:r w:rsidR="0015196A" w:rsidRPr="00BE0BB5">
                    <w:rPr>
                      <w:rStyle w:val="apple-converted-space"/>
                      <w:rFonts w:ascii="Times New Roman" w:eastAsia="Arial Unicode MS" w:hAnsi="Times New Roman"/>
                      <w:color w:val="000000" w:themeColor="text1"/>
                      <w:sz w:val="20"/>
                      <w:szCs w:val="20"/>
                      <w:lang w:val="en-US"/>
                    </w:rPr>
                    <w:t xml:space="preserve"> </w:t>
                  </w:r>
                  <w:proofErr w:type="spellStart"/>
                  <w:r w:rsidRPr="00BE0BB5">
                    <w:rPr>
                      <w:rStyle w:val="italics"/>
                      <w:rFonts w:ascii="Times New Roman" w:eastAsia="Arial Unicode MS" w:hAnsi="Times New Roman"/>
                      <w:i/>
                      <w:iCs/>
                      <w:color w:val="000000" w:themeColor="text1"/>
                      <w:sz w:val="20"/>
                      <w:szCs w:val="20"/>
                      <w:lang w:val="en-US"/>
                    </w:rPr>
                    <w:t>măsurată</w:t>
                  </w:r>
                  <w:proofErr w:type="spellEnd"/>
                </w:p>
                <w:p w14:paraId="0E14153F" w14:textId="77777777" w:rsidR="00B27C4D" w:rsidRPr="00BE0BB5" w:rsidRDefault="00B27C4D" w:rsidP="00135EDD">
                  <w:pPr>
                    <w:framePr w:hSpace="180" w:wrap="around" w:vAnchor="text" w:hAnchor="text" w:x="-136" w:y="1"/>
                    <w:spacing w:after="0" w:line="240" w:lineRule="auto"/>
                    <w:suppressOverlap/>
                    <w:rPr>
                      <w:rFonts w:ascii="Times New Roman" w:hAnsi="Times New Roman"/>
                      <w:color w:val="000000" w:themeColor="text1"/>
                      <w:sz w:val="20"/>
                      <w:szCs w:val="20"/>
                      <w:lang w:val="en-US"/>
                    </w:rPr>
                  </w:pPr>
                  <w:proofErr w:type="spellStart"/>
                  <w:r w:rsidRPr="00BE0BB5">
                    <w:rPr>
                      <w:rFonts w:ascii="Times New Roman" w:hAnsi="Times New Roman"/>
                      <w:color w:val="000000" w:themeColor="text1"/>
                      <w:sz w:val="20"/>
                      <w:szCs w:val="20"/>
                      <w:lang w:val="en-US"/>
                    </w:rPr>
                    <w:t>Intervalul</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dinamic</w:t>
                  </w:r>
                  <w:proofErr w:type="spellEnd"/>
                  <w:r w:rsidRPr="00BE0BB5">
                    <w:rPr>
                      <w:rFonts w:ascii="Times New Roman" w:hAnsi="Times New Roman"/>
                      <w:color w:val="000000" w:themeColor="text1"/>
                      <w:sz w:val="20"/>
                      <w:szCs w:val="20"/>
                      <w:lang w:val="en-US"/>
                    </w:rPr>
                    <w:t xml:space="preserve"> standard (SDR) </w:t>
                  </w:r>
                  <w:proofErr w:type="spellStart"/>
                  <w:r w:rsidRPr="00BE0BB5">
                    <w:rPr>
                      <w:rFonts w:ascii="Times New Roman" w:hAnsi="Times New Roman"/>
                      <w:color w:val="000000" w:themeColor="text1"/>
                      <w:sz w:val="20"/>
                      <w:szCs w:val="20"/>
                      <w:lang w:val="en-US"/>
                    </w:rPr>
                    <w:t>în</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modul</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pornit</w:t>
                  </w:r>
                  <w:proofErr w:type="spellEnd"/>
                  <w:r w:rsidRPr="00BE0BB5">
                    <w:rPr>
                      <w:rFonts w:ascii="Times New Roman" w:hAnsi="Times New Roman"/>
                      <w:color w:val="000000" w:themeColor="text1"/>
                      <w:sz w:val="20"/>
                      <w:szCs w:val="20"/>
                      <w:lang w:val="en-US"/>
                    </w:rPr>
                    <w:t>, „normal”</w:t>
                  </w:r>
                </w:p>
                <w:p w14:paraId="2649856A" w14:textId="77777777"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3154" w:type="dxa"/>
                </w:tcPr>
                <w:p w14:paraId="0A4278B3" w14:textId="77777777" w:rsidR="00B27C4D" w:rsidRPr="00135EDD" w:rsidRDefault="00B27C4D" w:rsidP="00135EDD">
                  <w:pPr>
                    <w:pStyle w:val="ti-art"/>
                    <w:framePr w:hSpace="180" w:wrap="around" w:vAnchor="text" w:hAnchor="text" w:x="-136" w:y="1"/>
                    <w:spacing w:before="0" w:beforeAutospacing="0" w:after="0" w:afterAutospacing="0"/>
                    <w:suppressOverlap/>
                    <w:jc w:val="both"/>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Note privind măsurarea puterii</w:t>
                  </w:r>
                </w:p>
                <w:p w14:paraId="4DA4E5CB" w14:textId="77777777" w:rsidR="00B27C4D" w:rsidRPr="00135EDD" w:rsidRDefault="00B27C4D" w:rsidP="00135EDD">
                  <w:pPr>
                    <w:pStyle w:val="ti-art"/>
                    <w:framePr w:hSpace="180" w:wrap="around" w:vAnchor="text" w:hAnchor="text" w:x="-136" w:y="1"/>
                    <w:spacing w:before="0" w:beforeAutospacing="0" w:after="0" w:afterAutospacing="0"/>
                    <w:suppressOverlap/>
                    <w:jc w:val="both"/>
                    <w:rPr>
                      <w:rFonts w:eastAsia="Arial Unicode MS"/>
                      <w:i/>
                      <w:iC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t>(a se vedea anexa IIIa pentru note informative privind încercarea afișajelor cu o intrare standardizată a curentului continuu sau cu o baterie care nu poate fi îndepărtată și care constituie sursa principală de alimentare. În sensul prezentelor metode tranzitorii de măsurare, o intrare standardizată a curentului continuu este una compatibilă exclusiv cu diversele forme de alimentare cu energie electrică USB.</w:t>
                  </w:r>
                </w:p>
                <w:p w14:paraId="34B457DA" w14:textId="77777777" w:rsidR="00B27C4D" w:rsidRPr="00135EDD" w:rsidRDefault="00B27C4D" w:rsidP="00135EDD">
                  <w:pPr>
                    <w:pStyle w:val="ti-art"/>
                    <w:framePr w:hSpace="180" w:wrap="around" w:vAnchor="text" w:hAnchor="text" w:x="-136" w:y="1"/>
                    <w:spacing w:before="0" w:beforeAutospacing="0" w:after="0" w:afterAutospacing="0"/>
                    <w:suppressOverlap/>
                    <w:jc w:val="both"/>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Note privind semnalele video</w:t>
                  </w:r>
                </w:p>
                <w:p w14:paraId="2BCF83A0" w14:textId="77777777" w:rsidR="00B27C4D" w:rsidRPr="00135EDD" w:rsidRDefault="00B27C4D" w:rsidP="00135EDD">
                  <w:pPr>
                    <w:pStyle w:val="ti-art"/>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Secvența video de teledifuziune dinamică de 10 minute descrisă în standardele relevante existente se înlocuiește cu o secvență video de teledifuziune dinamică de 10 minute actualizată. Aceasta poate fi descărcată de la adresa:https://circabc.europa.eu/ui/group/1582d77c-d930-4c0d-b163-4f67e1d42f5b/library/23ab249b-6ebc-4f45-9b0e-df07bc61a596?p=1&amp;n=10&amp;sort=modified_DESC Sunt disponibile două fișiere, în SD și HD. </w:t>
                  </w:r>
                  <w:proofErr w:type="spellStart"/>
                  <w:r w:rsidRPr="00BE0BB5">
                    <w:rPr>
                      <w:rFonts w:eastAsia="Arial Unicode MS"/>
                      <w:color w:val="000000" w:themeColor="text1"/>
                      <w:sz w:val="20"/>
                      <w:szCs w:val="20"/>
                      <w:shd w:val="clear" w:color="auto" w:fill="FFFFFF"/>
                      <w:lang w:val="en-US"/>
                    </w:rPr>
                    <w:t>Acestea</w:t>
                  </w:r>
                  <w:proofErr w:type="spellEnd"/>
                  <w:r w:rsidRPr="00BE0BB5">
                    <w:rPr>
                      <w:rFonts w:eastAsia="Arial Unicode MS"/>
                      <w:color w:val="000000" w:themeColor="text1"/>
                      <w:sz w:val="20"/>
                      <w:szCs w:val="20"/>
                      <w:shd w:val="clear" w:color="auto" w:fill="FFFFFF"/>
                      <w:lang w:val="en-US"/>
                    </w:rPr>
                    <w:t xml:space="preserve"> se </w:t>
                  </w:r>
                  <w:proofErr w:type="spellStart"/>
                  <w:r w:rsidRPr="00BE0BB5">
                    <w:rPr>
                      <w:rFonts w:eastAsia="Arial Unicode MS"/>
                      <w:color w:val="000000" w:themeColor="text1"/>
                      <w:sz w:val="20"/>
                      <w:szCs w:val="20"/>
                      <w:shd w:val="clear" w:color="auto" w:fill="FFFFFF"/>
                      <w:lang w:val="en-US"/>
                    </w:rPr>
                    <w:t>numesc</w:t>
                  </w:r>
                  <w:proofErr w:type="spellEnd"/>
                  <w:r w:rsidRPr="00BE0BB5">
                    <w:rPr>
                      <w:rFonts w:eastAsia="Arial Unicode MS"/>
                      <w:color w:val="000000" w:themeColor="text1"/>
                      <w:sz w:val="20"/>
                      <w:szCs w:val="20"/>
                      <w:shd w:val="clear" w:color="auto" w:fill="FFFFFF"/>
                      <w:lang w:val="en-US"/>
                    </w:rPr>
                    <w:t xml:space="preserve"> „SD Dynamic Video Power.mp4” </w:t>
                  </w:r>
                  <w:proofErr w:type="spellStart"/>
                  <w:r w:rsidRPr="00BE0BB5">
                    <w:rPr>
                      <w:rFonts w:eastAsia="Arial Unicode MS"/>
                      <w:color w:val="000000" w:themeColor="text1"/>
                      <w:sz w:val="20"/>
                      <w:szCs w:val="20"/>
                      <w:shd w:val="clear" w:color="auto" w:fill="FFFFFF"/>
                      <w:lang w:val="en-US"/>
                    </w:rPr>
                    <w:t>și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respectiv</w:t>
                  </w:r>
                  <w:proofErr w:type="spellEnd"/>
                  <w:r w:rsidRPr="00BE0BB5">
                    <w:rPr>
                      <w:rFonts w:eastAsia="Arial Unicode MS"/>
                      <w:color w:val="000000" w:themeColor="text1"/>
                      <w:sz w:val="20"/>
                      <w:szCs w:val="20"/>
                      <w:shd w:val="clear" w:color="auto" w:fill="FFFFFF"/>
                      <w:lang w:val="en-US"/>
                    </w:rPr>
                    <w:t xml:space="preserve">, „HD Dynamic Video Power.mp4”. </w:t>
                  </w:r>
                  <w:r w:rsidRPr="00135EDD">
                    <w:rPr>
                      <w:rFonts w:eastAsia="Arial Unicode MS"/>
                      <w:color w:val="000000" w:themeColor="text1"/>
                      <w:sz w:val="20"/>
                      <w:szCs w:val="20"/>
                      <w:shd w:val="clear" w:color="auto" w:fill="FFFFFF"/>
                      <w:lang w:val="pt-BR"/>
                    </w:rPr>
                    <w:t xml:space="preserve">Rezoluția SD este pusă la dispoziție pentru tipurile de afișaj limitate care nu pot accepta sau afișa standarde de rezoluție mai ridicată. Fișierul de rezoluție HD este utilizat pentru toate celelalte rezoluții de afișare, deoarece aceasta corespunde îndeaproape nivelului mediu de </w:t>
                  </w:r>
                  <w:r w:rsidRPr="00135EDD">
                    <w:rPr>
                      <w:rFonts w:eastAsia="Arial Unicode MS"/>
                      <w:color w:val="000000" w:themeColor="text1"/>
                      <w:sz w:val="20"/>
                      <w:szCs w:val="20"/>
                      <w:shd w:val="clear" w:color="auto" w:fill="FFFFFF"/>
                      <w:lang w:val="pt-BR"/>
                    </w:rPr>
                    <w:lastRenderedPageBreak/>
                    <w:t>imagine (APL) din actuala secvență de încercare dinamică de teledifuziune dinamică IEC HD descrisă în standardele relevante existente.</w:t>
                  </w:r>
                </w:p>
                <w:p w14:paraId="2B2C31C5" w14:textId="77777777" w:rsidR="00B27C4D" w:rsidRPr="00135EDD" w:rsidRDefault="00B27C4D" w:rsidP="00135EDD">
                  <w:pPr>
                    <w:pStyle w:val="ti-art"/>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Ameliorarea de la HD la o rezoluție nativă mai înaltă trebuie efectuată de unitatea supusă încercării (UUT) și nu de un dispozitiv extern. În cazul în care este necesar ca această ameliorare să fie efectuată de un dispozitiv extern, trebuie înregistrate detaliile complete privind dispozitivul și interfața de semnal cu UUT.</w:t>
                  </w:r>
                </w:p>
                <w:p w14:paraId="46BC6AC7" w14:textId="5635D42C" w:rsidR="00B27C4D" w:rsidRPr="00135EDD" w:rsidRDefault="00B27C4D" w:rsidP="00135EDD">
                  <w:pPr>
                    <w:pStyle w:val="ti-art"/>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Semnalul de date de la sistemul de stocare a fișierelor descărcate către interfața de semnal digital a UUT trebuie să fie confirmat pentru a furniza niveluri video de alb maxim și de negru complet. În cazul în care sistemul de redare a fișierelor are caracteristici speciale de optimizare a imaginii (de exemplu, negru intens sau intensificarea culorilor), acestea trebuie să fie dezactivate. În scopul repetabilității măsurătorilor, trebuie înregistrate detaliile sistemului de stocare și de redare a fișierelor, precum și tipul interfeței digitale cu UUT (de exemplu HDMI, DVI etc.). Măsurarea puterii P</w:t>
                  </w:r>
                  <w:r w:rsidR="005203B2" w:rsidRPr="00135EDD">
                    <w:rPr>
                      <w:rStyle w:val="apple-converted-space"/>
                      <w:rFonts w:eastAsia="Arial Unicode MS"/>
                      <w:color w:val="000000" w:themeColor="text1"/>
                      <w:sz w:val="20"/>
                      <w:szCs w:val="20"/>
                      <w:shd w:val="clear" w:color="auto" w:fill="FFFFFF"/>
                      <w:lang w:val="pt-BR"/>
                    </w:rPr>
                    <w:t xml:space="preserve"> </w:t>
                  </w:r>
                  <w:r w:rsidRPr="00135EDD">
                    <w:rPr>
                      <w:rStyle w:val="italics"/>
                      <w:rFonts w:eastAsia="Arial Unicode MS"/>
                      <w:i/>
                      <w:iCs/>
                      <w:color w:val="000000" w:themeColor="text1"/>
                      <w:sz w:val="20"/>
                      <w:szCs w:val="20"/>
                      <w:lang w:val="pt-BR"/>
                    </w:rPr>
                    <w:t>măsurată</w:t>
                  </w:r>
                  <w:r w:rsidR="005203B2"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este o valoare medie calculată pornind de la durata totală de 10 minute a secvenței de încercare dinamică, cu ABC dezactivată.</w:t>
                  </w:r>
                </w:p>
              </w:tc>
            </w:tr>
            <w:tr w:rsidR="0015196A" w:rsidRPr="00135EDD" w14:paraId="2D799D99" w14:textId="77777777" w:rsidTr="005203B2">
              <w:tc>
                <w:tcPr>
                  <w:tcW w:w="1577" w:type="dxa"/>
                </w:tcPr>
                <w:p w14:paraId="778E2331" w14:textId="77777777" w:rsidR="00B27C4D" w:rsidRPr="00BE0BB5" w:rsidRDefault="00B27C4D" w:rsidP="00135EDD">
                  <w:pPr>
                    <w:framePr w:hSpace="180" w:wrap="around" w:vAnchor="text" w:hAnchor="text" w:x="-136" w:y="1"/>
                    <w:spacing w:after="0" w:line="240" w:lineRule="auto"/>
                    <w:suppressOverlap/>
                    <w:rPr>
                      <w:rFonts w:ascii="Times New Roman" w:hAnsi="Times New Roman"/>
                      <w:color w:val="000000" w:themeColor="text1"/>
                      <w:sz w:val="20"/>
                      <w:szCs w:val="20"/>
                      <w:lang w:val="en-US"/>
                    </w:rPr>
                  </w:pPr>
                  <w:r w:rsidRPr="00BE0BB5">
                    <w:rPr>
                      <w:rStyle w:val="boldface"/>
                      <w:rFonts w:ascii="Times New Roman" w:eastAsia="Arial Unicode MS" w:hAnsi="Times New Roman"/>
                      <w:b/>
                      <w:bCs/>
                      <w:color w:val="000000" w:themeColor="text1"/>
                      <w:sz w:val="20"/>
                      <w:szCs w:val="20"/>
                      <w:lang w:val="en-US"/>
                    </w:rPr>
                    <w:lastRenderedPageBreak/>
                    <w:t>P</w:t>
                  </w:r>
                  <w:r w:rsidRPr="00BE0BB5">
                    <w:rPr>
                      <w:rStyle w:val="apple-converted-space"/>
                      <w:rFonts w:ascii="Times New Roman" w:eastAsia="Arial Unicode MS" w:hAnsi="Times New Roman"/>
                      <w:color w:val="000000" w:themeColor="text1"/>
                      <w:sz w:val="20"/>
                      <w:szCs w:val="20"/>
                      <w:lang w:val="en-US"/>
                    </w:rPr>
                    <w:t> </w:t>
                  </w:r>
                  <w:proofErr w:type="spellStart"/>
                  <w:r w:rsidRPr="00BE0BB5">
                    <w:rPr>
                      <w:rStyle w:val="italics"/>
                      <w:rFonts w:ascii="Times New Roman" w:eastAsia="Arial Unicode MS" w:hAnsi="Times New Roman"/>
                      <w:i/>
                      <w:iCs/>
                      <w:color w:val="000000" w:themeColor="text1"/>
                      <w:sz w:val="20"/>
                      <w:szCs w:val="20"/>
                      <w:lang w:val="en-US"/>
                    </w:rPr>
                    <w:t>măsurată</w:t>
                  </w:r>
                  <w:proofErr w:type="spellEnd"/>
                </w:p>
                <w:p w14:paraId="22E90CD5" w14:textId="77777777" w:rsidR="00B27C4D" w:rsidRPr="00BE0BB5" w:rsidRDefault="00B27C4D" w:rsidP="00135EDD">
                  <w:pPr>
                    <w:framePr w:hSpace="180" w:wrap="around" w:vAnchor="text" w:hAnchor="text" w:x="-136" w:y="1"/>
                    <w:spacing w:after="0" w:line="240" w:lineRule="auto"/>
                    <w:suppressOverlap/>
                    <w:rPr>
                      <w:rFonts w:ascii="Times New Roman" w:hAnsi="Times New Roman"/>
                      <w:color w:val="000000" w:themeColor="text1"/>
                      <w:sz w:val="20"/>
                      <w:szCs w:val="20"/>
                      <w:lang w:val="en-US"/>
                    </w:rPr>
                  </w:pPr>
                  <w:proofErr w:type="spellStart"/>
                  <w:r w:rsidRPr="00BE0BB5">
                    <w:rPr>
                      <w:rFonts w:ascii="Times New Roman" w:hAnsi="Times New Roman"/>
                      <w:color w:val="000000" w:themeColor="text1"/>
                      <w:sz w:val="20"/>
                      <w:szCs w:val="20"/>
                      <w:lang w:val="en-US"/>
                    </w:rPr>
                    <w:t>Intervalul</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dinamic</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ridicat</w:t>
                  </w:r>
                  <w:proofErr w:type="spellEnd"/>
                  <w:r w:rsidRPr="00BE0BB5">
                    <w:rPr>
                      <w:rFonts w:ascii="Times New Roman" w:hAnsi="Times New Roman"/>
                      <w:color w:val="000000" w:themeColor="text1"/>
                      <w:sz w:val="20"/>
                      <w:szCs w:val="20"/>
                      <w:lang w:val="en-US"/>
                    </w:rPr>
                    <w:t xml:space="preserve"> (HDR)</w:t>
                  </w:r>
                </w:p>
                <w:p w14:paraId="619E0EC9" w14:textId="77777777" w:rsidR="00B27C4D" w:rsidRPr="00BE0BB5" w:rsidRDefault="00B27C4D" w:rsidP="00135EDD">
                  <w:pPr>
                    <w:framePr w:hSpace="180" w:wrap="around" w:vAnchor="text" w:hAnchor="text" w:x="-136" w:y="1"/>
                    <w:spacing w:after="0" w:line="240" w:lineRule="auto"/>
                    <w:suppressOverlap/>
                    <w:rPr>
                      <w:rFonts w:ascii="Times New Roman" w:hAnsi="Times New Roman"/>
                      <w:color w:val="000000" w:themeColor="text1"/>
                      <w:sz w:val="20"/>
                      <w:szCs w:val="20"/>
                      <w:lang w:val="en-US"/>
                    </w:rPr>
                  </w:pPr>
                  <w:proofErr w:type="spellStart"/>
                  <w:r w:rsidRPr="00BE0BB5">
                    <w:rPr>
                      <w:rFonts w:ascii="Times New Roman" w:hAnsi="Times New Roman"/>
                      <w:color w:val="000000" w:themeColor="text1"/>
                      <w:sz w:val="20"/>
                      <w:szCs w:val="20"/>
                      <w:lang w:val="en-US"/>
                    </w:rPr>
                    <w:t>modul</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pornit</w:t>
                  </w:r>
                  <w:proofErr w:type="spellEnd"/>
                  <w:r w:rsidRPr="00BE0BB5">
                    <w:rPr>
                      <w:rFonts w:ascii="Times New Roman" w:hAnsi="Times New Roman"/>
                      <w:color w:val="000000" w:themeColor="text1"/>
                      <w:sz w:val="20"/>
                      <w:szCs w:val="20"/>
                      <w:lang w:val="en-US"/>
                    </w:rPr>
                    <w:t xml:space="preserve"> „normal”</w:t>
                  </w:r>
                </w:p>
                <w:p w14:paraId="07AA12D5" w14:textId="77777777" w:rsidR="00B27C4D" w:rsidRPr="00BE0BB5" w:rsidRDefault="00B27C4D" w:rsidP="00135EDD">
                  <w:pPr>
                    <w:framePr w:hSpace="180" w:wrap="around" w:vAnchor="text" w:hAnchor="text" w:x="-136" w:y="1"/>
                    <w:spacing w:after="0" w:line="240" w:lineRule="auto"/>
                    <w:suppressOverlap/>
                    <w:rPr>
                      <w:rFonts w:ascii="Times New Roman" w:hAnsi="Times New Roman"/>
                      <w:color w:val="000000" w:themeColor="text1"/>
                      <w:sz w:val="20"/>
                      <w:szCs w:val="20"/>
                      <w:lang w:val="en-US"/>
                    </w:rPr>
                  </w:pPr>
                  <w:r w:rsidRPr="00BE0BB5">
                    <w:rPr>
                      <w:rStyle w:val="italics"/>
                      <w:rFonts w:ascii="Times New Roman" w:eastAsia="Arial Unicode MS" w:hAnsi="Times New Roman"/>
                      <w:i/>
                      <w:iCs/>
                      <w:color w:val="000000" w:themeColor="text1"/>
                      <w:sz w:val="20"/>
                      <w:szCs w:val="20"/>
                      <w:lang w:val="en-US"/>
                    </w:rPr>
                    <w:t>(</w:t>
                  </w:r>
                  <w:proofErr w:type="spellStart"/>
                  <w:r w:rsidRPr="00BE0BB5">
                    <w:rPr>
                      <w:rStyle w:val="italics"/>
                      <w:rFonts w:ascii="Times New Roman" w:eastAsia="Arial Unicode MS" w:hAnsi="Times New Roman"/>
                      <w:i/>
                      <w:iCs/>
                      <w:color w:val="000000" w:themeColor="text1"/>
                      <w:sz w:val="20"/>
                      <w:szCs w:val="20"/>
                      <w:lang w:val="en-US"/>
                    </w:rPr>
                    <w:t>comutare</w:t>
                  </w:r>
                  <w:proofErr w:type="spellEnd"/>
                  <w:r w:rsidRPr="00BE0BB5">
                    <w:rPr>
                      <w:rStyle w:val="italics"/>
                      <w:rFonts w:ascii="Times New Roman" w:eastAsia="Arial Unicode MS" w:hAnsi="Times New Roman"/>
                      <w:i/>
                      <w:iCs/>
                      <w:color w:val="000000" w:themeColor="text1"/>
                      <w:sz w:val="20"/>
                      <w:szCs w:val="20"/>
                      <w:lang w:val="en-US"/>
                    </w:rPr>
                    <w:t xml:space="preserve"> </w:t>
                  </w:r>
                  <w:proofErr w:type="spellStart"/>
                  <w:r w:rsidRPr="00BE0BB5">
                    <w:rPr>
                      <w:rStyle w:val="italics"/>
                      <w:rFonts w:ascii="Times New Roman" w:eastAsia="Arial Unicode MS" w:hAnsi="Times New Roman"/>
                      <w:i/>
                      <w:iCs/>
                      <w:color w:val="000000" w:themeColor="text1"/>
                      <w:sz w:val="20"/>
                      <w:szCs w:val="20"/>
                      <w:lang w:val="en-US"/>
                    </w:rPr>
                    <w:t>automată</w:t>
                  </w:r>
                  <w:proofErr w:type="spellEnd"/>
                  <w:r w:rsidRPr="00BE0BB5">
                    <w:rPr>
                      <w:rStyle w:val="italics"/>
                      <w:rFonts w:ascii="Times New Roman" w:eastAsia="Arial Unicode MS" w:hAnsi="Times New Roman"/>
                      <w:i/>
                      <w:iCs/>
                      <w:color w:val="000000" w:themeColor="text1"/>
                      <w:sz w:val="20"/>
                      <w:szCs w:val="20"/>
                      <w:lang w:val="en-US"/>
                    </w:rPr>
                    <w:t xml:space="preserve"> a </w:t>
                  </w:r>
                  <w:proofErr w:type="spellStart"/>
                  <w:r w:rsidRPr="00BE0BB5">
                    <w:rPr>
                      <w:rStyle w:val="italics"/>
                      <w:rFonts w:ascii="Times New Roman" w:eastAsia="Arial Unicode MS" w:hAnsi="Times New Roman"/>
                      <w:i/>
                      <w:iCs/>
                      <w:color w:val="000000" w:themeColor="text1"/>
                      <w:sz w:val="20"/>
                      <w:szCs w:val="20"/>
                      <w:lang w:val="en-US"/>
                    </w:rPr>
                    <w:t>modului</w:t>
                  </w:r>
                  <w:proofErr w:type="spellEnd"/>
                  <w:r w:rsidRPr="00BE0BB5">
                    <w:rPr>
                      <w:rStyle w:val="italics"/>
                      <w:rFonts w:ascii="Times New Roman" w:eastAsia="Arial Unicode MS" w:hAnsi="Times New Roman"/>
                      <w:i/>
                      <w:iCs/>
                      <w:color w:val="000000" w:themeColor="text1"/>
                      <w:sz w:val="20"/>
                      <w:szCs w:val="20"/>
                      <w:lang w:val="en-US"/>
                    </w:rPr>
                    <w:t xml:space="preserve"> </w:t>
                  </w:r>
                  <w:proofErr w:type="spellStart"/>
                  <w:r w:rsidRPr="00BE0BB5">
                    <w:rPr>
                      <w:rStyle w:val="italics"/>
                      <w:rFonts w:ascii="Times New Roman" w:eastAsia="Arial Unicode MS" w:hAnsi="Times New Roman"/>
                      <w:i/>
                      <w:iCs/>
                      <w:color w:val="000000" w:themeColor="text1"/>
                      <w:sz w:val="20"/>
                      <w:szCs w:val="20"/>
                      <w:lang w:val="en-US"/>
                    </w:rPr>
                    <w:t>către</w:t>
                  </w:r>
                  <w:proofErr w:type="spellEnd"/>
                  <w:r w:rsidRPr="00BE0BB5">
                    <w:rPr>
                      <w:rStyle w:val="italics"/>
                      <w:rFonts w:ascii="Times New Roman" w:eastAsia="Arial Unicode MS" w:hAnsi="Times New Roman"/>
                      <w:i/>
                      <w:iCs/>
                      <w:color w:val="000000" w:themeColor="text1"/>
                      <w:sz w:val="20"/>
                      <w:szCs w:val="20"/>
                      <w:lang w:val="en-US"/>
                    </w:rPr>
                    <w:t xml:space="preserve"> HDR)</w:t>
                  </w:r>
                </w:p>
                <w:p w14:paraId="70559AB3" w14:textId="77777777" w:rsidR="00B27C4D" w:rsidRPr="00BE0BB5" w:rsidRDefault="00B27C4D" w:rsidP="00135EDD">
                  <w:pPr>
                    <w:pStyle w:val="tbl-norm"/>
                    <w:framePr w:hSpace="180" w:wrap="around" w:vAnchor="text" w:hAnchor="text" w:x="-136" w:y="1"/>
                    <w:spacing w:before="0" w:beforeAutospacing="0" w:after="0" w:afterAutospacing="0"/>
                    <w:suppressOverlap/>
                    <w:jc w:val="both"/>
                    <w:rPr>
                      <w:rStyle w:val="boldface"/>
                      <w:rFonts w:eastAsia="Arial Unicode MS"/>
                      <w:b/>
                      <w:bCs/>
                      <w:color w:val="000000" w:themeColor="text1"/>
                      <w:sz w:val="20"/>
                      <w:szCs w:val="20"/>
                      <w:lang w:val="en-US"/>
                    </w:rPr>
                  </w:pPr>
                </w:p>
              </w:tc>
              <w:tc>
                <w:tcPr>
                  <w:tcW w:w="3154" w:type="dxa"/>
                </w:tcPr>
                <w:p w14:paraId="770D8F09" w14:textId="77777777" w:rsidR="00B27C4D" w:rsidRPr="00BE0BB5" w:rsidRDefault="00B27C4D" w:rsidP="00135EDD">
                  <w:pPr>
                    <w:framePr w:hSpace="180" w:wrap="around" w:vAnchor="text" w:hAnchor="text" w:x="-136" w:y="1"/>
                    <w:spacing w:after="0" w:line="240" w:lineRule="auto"/>
                    <w:suppressOverlap/>
                    <w:jc w:val="both"/>
                    <w:rPr>
                      <w:rFonts w:ascii="Times New Roman" w:hAnsi="Times New Roman"/>
                      <w:color w:val="000000" w:themeColor="text1"/>
                      <w:sz w:val="20"/>
                      <w:szCs w:val="20"/>
                      <w:lang w:val="en-US"/>
                    </w:rPr>
                  </w:pPr>
                  <w:proofErr w:type="spellStart"/>
                  <w:r w:rsidRPr="00BE0BB5">
                    <w:rPr>
                      <w:rFonts w:ascii="Times New Roman" w:hAnsi="Times New Roman"/>
                      <w:color w:val="000000" w:themeColor="text1"/>
                      <w:sz w:val="20"/>
                      <w:szCs w:val="20"/>
                      <w:lang w:val="en-US"/>
                    </w:rPr>
                    <w:t>Până</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în</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prezent</w:t>
                  </w:r>
                  <w:proofErr w:type="spellEnd"/>
                  <w:r w:rsidRPr="00BE0BB5">
                    <w:rPr>
                      <w:rFonts w:ascii="Times New Roman" w:hAnsi="Times New Roman"/>
                      <w:color w:val="000000" w:themeColor="text1"/>
                      <w:sz w:val="20"/>
                      <w:szCs w:val="20"/>
                      <w:lang w:val="en-US"/>
                    </w:rPr>
                    <w:t xml:space="preserve">, nu a </w:t>
                  </w:r>
                  <w:proofErr w:type="spellStart"/>
                  <w:r w:rsidRPr="00BE0BB5">
                    <w:rPr>
                      <w:rFonts w:ascii="Times New Roman" w:hAnsi="Times New Roman"/>
                      <w:color w:val="000000" w:themeColor="text1"/>
                      <w:sz w:val="20"/>
                      <w:szCs w:val="20"/>
                      <w:lang w:val="en-US"/>
                    </w:rPr>
                    <w:t>fost</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publicat</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niciun</w:t>
                  </w:r>
                  <w:proofErr w:type="spellEnd"/>
                  <w:r w:rsidRPr="00BE0BB5">
                    <w:rPr>
                      <w:rFonts w:ascii="Times New Roman" w:hAnsi="Times New Roman"/>
                      <w:color w:val="000000" w:themeColor="text1"/>
                      <w:sz w:val="20"/>
                      <w:szCs w:val="20"/>
                      <w:lang w:val="en-US"/>
                    </w:rPr>
                    <w:t xml:space="preserve"> standard relevant existent.</w:t>
                  </w:r>
                </w:p>
                <w:p w14:paraId="5E355443" w14:textId="21641C6B" w:rsidR="00B27C4D" w:rsidRPr="00135EDD" w:rsidRDefault="00B27C4D" w:rsidP="00135EDD">
                  <w:pPr>
                    <w:framePr w:hSpace="180" w:wrap="around" w:vAnchor="text" w:hAnchor="text" w:x="-136" w:y="1"/>
                    <w:spacing w:after="0" w:line="240" w:lineRule="auto"/>
                    <w:suppressOverlap/>
                    <w:jc w:val="both"/>
                    <w:rPr>
                      <w:rFonts w:ascii="Times New Roman" w:hAnsi="Times New Roman"/>
                      <w:color w:val="000000" w:themeColor="text1"/>
                      <w:sz w:val="20"/>
                      <w:szCs w:val="20"/>
                      <w:lang w:val="pt-BR"/>
                    </w:rPr>
                  </w:pPr>
                  <w:r w:rsidRPr="00135EDD">
                    <w:rPr>
                      <w:rFonts w:ascii="Times New Roman" w:hAnsi="Times New Roman"/>
                      <w:color w:val="000000" w:themeColor="text1"/>
                      <w:sz w:val="20"/>
                      <w:szCs w:val="20"/>
                      <w:lang w:val="pt-BR"/>
                    </w:rPr>
                    <w:t>În urma măsurării valorii</w:t>
                  </w:r>
                  <w:r w:rsidR="0015196A" w:rsidRPr="00135EDD">
                    <w:rPr>
                      <w:rStyle w:val="apple-converted-space"/>
                      <w:rFonts w:ascii="Times New Roman" w:eastAsia="Arial Unicode MS" w:hAnsi="Times New Roman"/>
                      <w:color w:val="000000" w:themeColor="text1"/>
                      <w:sz w:val="20"/>
                      <w:szCs w:val="20"/>
                      <w:lang w:val="pt-BR"/>
                    </w:rPr>
                    <w:t xml:space="preserve"> </w:t>
                  </w:r>
                  <w:r w:rsidRPr="00135EDD">
                    <w:rPr>
                      <w:rStyle w:val="boldface"/>
                      <w:rFonts w:ascii="Times New Roman" w:eastAsia="Arial Unicode MS" w:hAnsi="Times New Roman"/>
                      <w:b/>
                      <w:bCs/>
                      <w:color w:val="000000" w:themeColor="text1"/>
                      <w:sz w:val="20"/>
                      <w:szCs w:val="20"/>
                      <w:lang w:val="pt-BR"/>
                    </w:rPr>
                    <w:t>P</w:t>
                  </w:r>
                  <w:r w:rsidR="0015196A" w:rsidRPr="00135EDD">
                    <w:rPr>
                      <w:rStyle w:val="apple-converted-space"/>
                      <w:rFonts w:ascii="Times New Roman" w:eastAsia="Arial Unicode MS" w:hAnsi="Times New Roman"/>
                      <w:color w:val="000000" w:themeColor="text1"/>
                      <w:sz w:val="20"/>
                      <w:szCs w:val="20"/>
                      <w:lang w:val="pt-BR"/>
                    </w:rPr>
                    <w:t xml:space="preserve"> </w:t>
                  </w:r>
                  <w:r w:rsidRPr="00135EDD">
                    <w:rPr>
                      <w:rStyle w:val="italics"/>
                      <w:rFonts w:ascii="Times New Roman" w:eastAsia="Arial Unicode MS" w:hAnsi="Times New Roman"/>
                      <w:i/>
                      <w:iCs/>
                      <w:color w:val="000000" w:themeColor="text1"/>
                      <w:sz w:val="20"/>
                      <w:szCs w:val="20"/>
                      <w:lang w:val="pt-BR"/>
                    </w:rPr>
                    <w:t>măsurată</w:t>
                  </w:r>
                  <w:r w:rsidR="0015196A" w:rsidRPr="00135EDD">
                    <w:rPr>
                      <w:rStyle w:val="apple-converted-space"/>
                      <w:rFonts w:ascii="Times New Roman" w:eastAsia="Arial Unicode MS" w:hAnsi="Times New Roman"/>
                      <w:color w:val="000000" w:themeColor="text1"/>
                      <w:sz w:val="20"/>
                      <w:szCs w:val="20"/>
                      <w:lang w:val="pt-BR"/>
                    </w:rPr>
                    <w:t xml:space="preserve"> </w:t>
                  </w:r>
                  <w:r w:rsidRPr="00135EDD">
                    <w:rPr>
                      <w:rFonts w:ascii="Times New Roman" w:hAnsi="Times New Roman"/>
                      <w:color w:val="000000" w:themeColor="text1"/>
                      <w:sz w:val="20"/>
                      <w:szCs w:val="20"/>
                      <w:lang w:val="pt-BR"/>
                    </w:rPr>
                    <w:t>a secvenței de încercare dinamică (SDR) se reproduc două secvențe de încercare dinamică HDR.</w:t>
                  </w:r>
                </w:p>
                <w:p w14:paraId="4E363DD4" w14:textId="77777777" w:rsidR="00B27C4D" w:rsidRPr="00135EDD" w:rsidRDefault="00B27C4D" w:rsidP="00135EDD">
                  <w:pPr>
                    <w:framePr w:hSpace="180" w:wrap="around" w:vAnchor="text" w:hAnchor="text" w:x="-136" w:y="1"/>
                    <w:spacing w:after="0" w:line="240" w:lineRule="auto"/>
                    <w:suppressOverlap/>
                    <w:jc w:val="both"/>
                    <w:rPr>
                      <w:rFonts w:ascii="Times New Roman" w:hAnsi="Times New Roman"/>
                      <w:color w:val="000000" w:themeColor="text1"/>
                      <w:sz w:val="20"/>
                      <w:szCs w:val="20"/>
                      <w:shd w:val="clear" w:color="auto" w:fill="FFFFFF"/>
                      <w:lang w:val="pt-BR"/>
                    </w:rPr>
                  </w:pPr>
                  <w:r w:rsidRPr="00135EDD">
                    <w:rPr>
                      <w:rFonts w:ascii="Times New Roman" w:hAnsi="Times New Roman"/>
                      <w:color w:val="000000" w:themeColor="text1"/>
                      <w:sz w:val="20"/>
                      <w:szCs w:val="20"/>
                      <w:shd w:val="clear" w:color="auto" w:fill="FFFFFF"/>
                      <w:lang w:val="pt-BR"/>
                    </w:rPr>
                    <w:t xml:space="preserve">Aceste secvențe de 5 minute sunt redate doar în rezoluție HD, în standardele comune HDR ale HLG și HDR10. Ameliorarea de la HD la o rezoluție nativă mai înaltă a afișajului trebuie efectuată de UUT </w:t>
                  </w:r>
                  <w:r w:rsidRPr="00135EDD">
                    <w:rPr>
                      <w:rFonts w:ascii="Times New Roman" w:hAnsi="Times New Roman"/>
                      <w:color w:val="000000" w:themeColor="text1"/>
                      <w:sz w:val="20"/>
                      <w:szCs w:val="20"/>
                      <w:shd w:val="clear" w:color="auto" w:fill="FFFFFF"/>
                      <w:lang w:val="pt-BR"/>
                    </w:rPr>
                    <w:lastRenderedPageBreak/>
                    <w:t>și nu de un dispozitiv extern. În cazul în care este necesar ca această ameliorare să fie efectuată de un dispozitiv extern, trebuie înregistrate detaliile complete privind dispozitivul și interfața de semnal cu UUT.</w:t>
                  </w:r>
                </w:p>
                <w:p w14:paraId="70918EE2" w14:textId="77777777" w:rsidR="00B27C4D" w:rsidRPr="00135EDD" w:rsidRDefault="00B27C4D" w:rsidP="00135EDD">
                  <w:pPr>
                    <w:pStyle w:val="ti-art"/>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Aceste fișiere sunt disponibile pentru descărcare la adresa:https://circabc.europa.eu/ui/group/1582d77c-d930-4c0d-b163-4f67e1d42f5b/library/38df374d-f367-4b72-93d6-3f48143ad661?p=1&amp;n=10&amp;sort=modified_DESC</w:t>
                  </w:r>
                </w:p>
                <w:p w14:paraId="13CD66A6" w14:textId="77777777" w:rsidR="00B27C4D" w:rsidRPr="00BE0BB5"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proofErr w:type="spellStart"/>
                  <w:r w:rsidRPr="00BE0BB5">
                    <w:rPr>
                      <w:rFonts w:eastAsia="Arial Unicode MS"/>
                      <w:color w:val="000000" w:themeColor="text1"/>
                      <w:sz w:val="20"/>
                      <w:szCs w:val="20"/>
                      <w:lang w:val="en-US"/>
                    </w:rPr>
                    <w:t>și</w:t>
                  </w:r>
                  <w:proofErr w:type="spellEnd"/>
                  <w:r w:rsidRPr="00BE0BB5">
                    <w:rPr>
                      <w:rFonts w:eastAsia="Arial Unicode MS"/>
                      <w:color w:val="000000" w:themeColor="text1"/>
                      <w:sz w:val="20"/>
                      <w:szCs w:val="20"/>
                      <w:lang w:val="en-US"/>
                    </w:rPr>
                    <w:t xml:space="preserve"> au un </w:t>
                  </w:r>
                  <w:proofErr w:type="spellStart"/>
                  <w:r w:rsidRPr="00BE0BB5">
                    <w:rPr>
                      <w:rFonts w:eastAsia="Arial Unicode MS"/>
                      <w:color w:val="000000" w:themeColor="text1"/>
                      <w:sz w:val="20"/>
                      <w:szCs w:val="20"/>
                      <w:lang w:val="en-US"/>
                    </w:rPr>
                    <w:t>conținut</w:t>
                  </w:r>
                  <w:proofErr w:type="spellEnd"/>
                  <w:r w:rsidRPr="00BE0BB5">
                    <w:rPr>
                      <w:rFonts w:eastAsia="Arial Unicode MS"/>
                      <w:color w:val="000000" w:themeColor="text1"/>
                      <w:sz w:val="20"/>
                      <w:szCs w:val="20"/>
                      <w:lang w:val="en-US"/>
                    </w:rPr>
                    <w:t xml:space="preserve"> de </w:t>
                  </w:r>
                  <w:proofErr w:type="spellStart"/>
                  <w:r w:rsidRPr="00BE0BB5">
                    <w:rPr>
                      <w:rFonts w:eastAsia="Arial Unicode MS"/>
                      <w:color w:val="000000" w:themeColor="text1"/>
                      <w:sz w:val="20"/>
                      <w:szCs w:val="20"/>
                      <w:lang w:val="en-US"/>
                    </w:rPr>
                    <w:t>programe</w:t>
                  </w:r>
                  <w:proofErr w:type="spellEnd"/>
                  <w:r w:rsidRPr="00BE0BB5">
                    <w:rPr>
                      <w:rFonts w:eastAsia="Arial Unicode MS"/>
                      <w:color w:val="000000" w:themeColor="text1"/>
                      <w:sz w:val="20"/>
                      <w:szCs w:val="20"/>
                      <w:lang w:val="en-US"/>
                    </w:rPr>
                    <w:t xml:space="preserve"> identic. </w:t>
                  </w:r>
                  <w:proofErr w:type="spellStart"/>
                  <w:r w:rsidRPr="00BE0BB5">
                    <w:rPr>
                      <w:rFonts w:eastAsia="Arial Unicode MS"/>
                      <w:color w:val="000000" w:themeColor="text1"/>
                      <w:sz w:val="20"/>
                      <w:szCs w:val="20"/>
                      <w:lang w:val="en-US"/>
                    </w:rPr>
                    <w:t>Fișierele</w:t>
                  </w:r>
                  <w:proofErr w:type="spellEnd"/>
                  <w:r w:rsidRPr="00BE0BB5">
                    <w:rPr>
                      <w:rFonts w:eastAsia="Arial Unicode MS"/>
                      <w:color w:val="000000" w:themeColor="text1"/>
                      <w:sz w:val="20"/>
                      <w:szCs w:val="20"/>
                      <w:lang w:val="en-US"/>
                    </w:rPr>
                    <w:t xml:space="preserve"> au </w:t>
                  </w:r>
                  <w:proofErr w:type="spellStart"/>
                  <w:r w:rsidRPr="00BE0BB5">
                    <w:rPr>
                      <w:rFonts w:eastAsia="Arial Unicode MS"/>
                      <w:color w:val="000000" w:themeColor="text1"/>
                      <w:sz w:val="20"/>
                      <w:szCs w:val="20"/>
                      <w:lang w:val="en-US"/>
                    </w:rPr>
                    <w:t>titlurile</w:t>
                  </w:r>
                  <w:proofErr w:type="spellEnd"/>
                  <w:r w:rsidRPr="00BE0BB5">
                    <w:rPr>
                      <w:rFonts w:eastAsia="Arial Unicode MS"/>
                      <w:color w:val="000000" w:themeColor="text1"/>
                      <w:sz w:val="20"/>
                      <w:szCs w:val="20"/>
                      <w:lang w:val="en-US"/>
                    </w:rPr>
                    <w:t xml:space="preserve"> „HDR-HLG Power.mp4” </w:t>
                  </w:r>
                  <w:proofErr w:type="spellStart"/>
                  <w:r w:rsidRPr="00BE0BB5">
                    <w:rPr>
                      <w:rFonts w:eastAsia="Arial Unicode MS"/>
                      <w:color w:val="000000" w:themeColor="text1"/>
                      <w:sz w:val="20"/>
                      <w:szCs w:val="20"/>
                      <w:lang w:val="en-US"/>
                    </w:rPr>
                    <w:t>și</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respectiv</w:t>
                  </w:r>
                  <w:proofErr w:type="spellEnd"/>
                  <w:r w:rsidRPr="00BE0BB5">
                    <w:rPr>
                      <w:rFonts w:eastAsia="Arial Unicode MS"/>
                      <w:color w:val="000000" w:themeColor="text1"/>
                      <w:sz w:val="20"/>
                      <w:szCs w:val="20"/>
                      <w:lang w:val="en-US"/>
                    </w:rPr>
                    <w:t>, „HDR_HDR10 Power.mp4”</w:t>
                  </w:r>
                </w:p>
                <w:p w14:paraId="49E7B9FB" w14:textId="403C2786"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Fonts w:eastAsia="Arial Unicode MS"/>
                      <w:color w:val="000000" w:themeColor="text1"/>
                      <w:sz w:val="20"/>
                      <w:szCs w:val="20"/>
                      <w:lang w:val="pt-BR"/>
                    </w:rPr>
                    <w:t>Este esențial să fie confirmată comutarea UUT în modul de afișaj HDR în meniul cu setările de imagine înainte de înregistrarea datelor privind puterea. Măsurarea puterii integrate pentru fiecare secvență (</w:t>
                  </w:r>
                  <w:r w:rsidRPr="00135EDD">
                    <w:rPr>
                      <w:rStyle w:val="boldface"/>
                      <w:rFonts w:eastAsia="Arial Unicode MS"/>
                      <w:b/>
                      <w:bCs/>
                      <w:color w:val="000000" w:themeColor="text1"/>
                      <w:sz w:val="20"/>
                      <w:szCs w:val="20"/>
                      <w:lang w:val="pt-BR"/>
                    </w:rPr>
                    <w:t>P</w:t>
                  </w:r>
                  <w:r w:rsidR="0015196A" w:rsidRPr="00135EDD">
                    <w:rPr>
                      <w:rStyle w:val="apple-converted-space"/>
                      <w:rFonts w:eastAsia="Arial Unicode MS"/>
                      <w:color w:val="000000" w:themeColor="text1"/>
                      <w:sz w:val="20"/>
                      <w:szCs w:val="20"/>
                      <w:lang w:val="pt-BR"/>
                    </w:rPr>
                    <w:t xml:space="preserve"> </w:t>
                  </w:r>
                  <w:r w:rsidRPr="00135EDD">
                    <w:rPr>
                      <w:rStyle w:val="italics"/>
                      <w:rFonts w:eastAsia="Arial Unicode MS"/>
                      <w:i/>
                      <w:iCs/>
                      <w:color w:val="000000" w:themeColor="text1"/>
                      <w:sz w:val="20"/>
                      <w:szCs w:val="20"/>
                      <w:lang w:val="pt-BR"/>
                    </w:rPr>
                    <w:t>av</w:t>
                  </w:r>
                  <w:r w:rsidRPr="00135EDD">
                    <w:rPr>
                      <w:rFonts w:eastAsia="Arial Unicode MS"/>
                      <w:color w:val="000000" w:themeColor="text1"/>
                      <w:sz w:val="20"/>
                      <w:szCs w:val="20"/>
                      <w:lang w:val="pt-BR"/>
                    </w:rPr>
                    <w:t>) trebuie să fie însumată și înjumătățită pentru calcularea clasei de eficiență energetică HDR și a declarației de putere HDR de pe etichetă.</w:t>
                  </w:r>
                </w:p>
                <w:p w14:paraId="59D6BD8E" w14:textId="77777777"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cazul în care UUT nu poate fi încercată într-unul dintre aceste formate HDR, se notează acest lucru, iar puterea declarată este Pav măsurată pentru formatul HDR care este suportat.</w:t>
                  </w:r>
                </w:p>
                <w:p w14:paraId="674877AA" w14:textId="77777777"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modul de afișare HDR, nu se aplică o toleranță ABC.</w:t>
                  </w:r>
                </w:p>
                <w:p w14:paraId="2BE31115" w14:textId="5EA6E5D3"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Style w:val="boldface"/>
                      <w:rFonts w:eastAsia="Arial Unicode MS"/>
                      <w:b/>
                      <w:bCs/>
                      <w:color w:val="000000" w:themeColor="text1"/>
                      <w:sz w:val="20"/>
                      <w:szCs w:val="20"/>
                      <w:lang w:val="pt-BR"/>
                    </w:rPr>
                    <w:t>P</w:t>
                  </w:r>
                  <w:r w:rsidR="0015196A" w:rsidRPr="00135EDD">
                    <w:rPr>
                      <w:rStyle w:val="apple-converted-space"/>
                      <w:rFonts w:eastAsia="Arial Unicode MS"/>
                      <w:color w:val="000000" w:themeColor="text1"/>
                      <w:sz w:val="20"/>
                      <w:szCs w:val="20"/>
                      <w:lang w:val="pt-BR"/>
                    </w:rPr>
                    <w:t xml:space="preserve"> </w:t>
                  </w:r>
                  <w:r w:rsidRPr="00135EDD">
                    <w:rPr>
                      <w:rStyle w:val="italics"/>
                      <w:rFonts w:eastAsia="Arial Unicode MS"/>
                      <w:i/>
                      <w:iCs/>
                      <w:color w:val="000000" w:themeColor="text1"/>
                      <w:sz w:val="20"/>
                      <w:szCs w:val="20"/>
                      <w:lang w:val="pt-BR"/>
                    </w:rPr>
                    <w:t>măsurată</w:t>
                  </w:r>
                  <w:r w:rsidR="0015196A" w:rsidRPr="00135EDD">
                    <w:rPr>
                      <w:rStyle w:val="apple-converted-space"/>
                      <w:rFonts w:eastAsia="Arial Unicode MS"/>
                      <w:color w:val="000000" w:themeColor="text1"/>
                      <w:sz w:val="20"/>
                      <w:szCs w:val="20"/>
                      <w:lang w:val="pt-BR"/>
                    </w:rPr>
                    <w:t xml:space="preserve"> </w:t>
                  </w:r>
                  <w:r w:rsidRPr="00135EDD">
                    <w:rPr>
                      <w:rFonts w:eastAsia="Arial Unicode MS"/>
                      <w:color w:val="000000" w:themeColor="text1"/>
                      <w:sz w:val="20"/>
                      <w:szCs w:val="20"/>
                      <w:lang w:val="pt-BR"/>
                    </w:rPr>
                    <w:t>HDR = 0,5 *</w:t>
                  </w:r>
                  <w:r w:rsidR="0015196A" w:rsidRPr="00135EDD">
                    <w:rPr>
                      <w:rStyle w:val="apple-converted-space"/>
                      <w:rFonts w:eastAsia="Arial Unicode MS"/>
                      <w:color w:val="000000" w:themeColor="text1"/>
                      <w:sz w:val="20"/>
                      <w:szCs w:val="20"/>
                      <w:lang w:val="pt-BR"/>
                    </w:rPr>
                    <w:t xml:space="preserve"> </w:t>
                  </w:r>
                  <w:r w:rsidRPr="00135EDD">
                    <w:rPr>
                      <w:rStyle w:val="boldface"/>
                      <w:rFonts w:eastAsia="Arial Unicode MS"/>
                      <w:b/>
                      <w:bCs/>
                      <w:color w:val="000000" w:themeColor="text1"/>
                      <w:sz w:val="20"/>
                      <w:szCs w:val="20"/>
                      <w:lang w:val="pt-BR"/>
                    </w:rPr>
                    <w:t>(P</w:t>
                  </w:r>
                  <w:r w:rsidR="0015196A" w:rsidRPr="00135EDD">
                    <w:rPr>
                      <w:rStyle w:val="apple-converted-space"/>
                      <w:rFonts w:eastAsia="Arial Unicode MS"/>
                      <w:color w:val="000000" w:themeColor="text1"/>
                      <w:sz w:val="20"/>
                      <w:szCs w:val="20"/>
                      <w:lang w:val="pt-BR"/>
                    </w:rPr>
                    <w:t xml:space="preserve"> </w:t>
                  </w:r>
                  <w:r w:rsidRPr="00135EDD">
                    <w:rPr>
                      <w:rStyle w:val="italics"/>
                      <w:rFonts w:eastAsia="Arial Unicode MS"/>
                      <w:i/>
                      <w:iCs/>
                      <w:color w:val="000000" w:themeColor="text1"/>
                      <w:sz w:val="20"/>
                      <w:szCs w:val="20"/>
                      <w:lang w:val="pt-BR"/>
                    </w:rPr>
                    <w:t>av HLG +</w:t>
                  </w:r>
                  <w:r w:rsidR="0015196A" w:rsidRPr="00135EDD">
                    <w:rPr>
                      <w:rStyle w:val="apple-converted-space"/>
                      <w:rFonts w:eastAsia="Arial Unicode MS"/>
                      <w:color w:val="000000" w:themeColor="text1"/>
                      <w:sz w:val="20"/>
                      <w:szCs w:val="20"/>
                      <w:lang w:val="pt-BR"/>
                    </w:rPr>
                    <w:t xml:space="preserve"> </w:t>
                  </w:r>
                  <w:r w:rsidRPr="00135EDD">
                    <w:rPr>
                      <w:rStyle w:val="boldface"/>
                      <w:rFonts w:eastAsia="Arial Unicode MS"/>
                      <w:b/>
                      <w:bCs/>
                      <w:color w:val="000000" w:themeColor="text1"/>
                      <w:sz w:val="20"/>
                      <w:szCs w:val="20"/>
                      <w:lang w:val="pt-BR"/>
                    </w:rPr>
                    <w:t>P</w:t>
                  </w:r>
                  <w:r w:rsidR="0015196A" w:rsidRPr="00135EDD">
                    <w:rPr>
                      <w:rStyle w:val="apple-converted-space"/>
                      <w:rFonts w:eastAsia="Arial Unicode MS"/>
                      <w:color w:val="000000" w:themeColor="text1"/>
                      <w:sz w:val="20"/>
                      <w:szCs w:val="20"/>
                      <w:lang w:val="pt-BR"/>
                    </w:rPr>
                    <w:t xml:space="preserve"> </w:t>
                  </w:r>
                  <w:r w:rsidRPr="00135EDD">
                    <w:rPr>
                      <w:rStyle w:val="italics"/>
                      <w:rFonts w:eastAsia="Arial Unicode MS"/>
                      <w:i/>
                      <w:iCs/>
                      <w:color w:val="000000" w:themeColor="text1"/>
                      <w:sz w:val="20"/>
                      <w:szCs w:val="20"/>
                      <w:lang w:val="pt-BR"/>
                    </w:rPr>
                    <w:t>av HDR10</w:t>
                  </w:r>
                  <w:r w:rsidRPr="00135EDD">
                    <w:rPr>
                      <w:rFonts w:eastAsia="Arial Unicode MS"/>
                      <w:color w:val="000000" w:themeColor="text1"/>
                      <w:sz w:val="20"/>
                      <w:szCs w:val="20"/>
                      <w:lang w:val="pt-BR"/>
                    </w:rPr>
                    <w:t>)</w:t>
                  </w:r>
                </w:p>
                <w:p w14:paraId="1F1CC335" w14:textId="43CBB747"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cazul în care unul dintre aceste moduri de afișaj HDR nu este suportat, valoarea numerică măsurată a (Pav HLG) sau a (Pav HDR10), după caz, este utilizată pentru declarațiile de pe etichetele VII și VIII.</w:t>
                  </w:r>
                </w:p>
              </w:tc>
            </w:tr>
            <w:tr w:rsidR="0015196A" w:rsidRPr="00135EDD" w14:paraId="6A03DF21" w14:textId="77777777" w:rsidTr="005203B2">
              <w:tc>
                <w:tcPr>
                  <w:tcW w:w="1577" w:type="dxa"/>
                </w:tcPr>
                <w:p w14:paraId="16D82A63" w14:textId="22ECF54D" w:rsidR="00B27C4D" w:rsidRPr="00135EDD" w:rsidRDefault="00B27C4D" w:rsidP="00135EDD">
                  <w:pPr>
                    <w:framePr w:hSpace="180" w:wrap="around" w:vAnchor="text" w:hAnchor="text" w:x="-136" w:y="1"/>
                    <w:spacing w:after="0" w:line="240" w:lineRule="auto"/>
                    <w:suppressOverlap/>
                    <w:rPr>
                      <w:rStyle w:val="boldface"/>
                      <w:rFonts w:ascii="Times New Roman" w:eastAsia="Arial Unicode MS" w:hAnsi="Times New Roman"/>
                      <w:b/>
                      <w:bCs/>
                      <w:color w:val="000000" w:themeColor="text1"/>
                      <w:sz w:val="20"/>
                      <w:szCs w:val="20"/>
                      <w:lang w:val="pt-BR"/>
                    </w:rPr>
                  </w:pPr>
                  <w:r w:rsidRPr="00135EDD">
                    <w:rPr>
                      <w:rFonts w:ascii="Times New Roman" w:hAnsi="Times New Roman"/>
                      <w:color w:val="000000" w:themeColor="text1"/>
                      <w:sz w:val="20"/>
                      <w:szCs w:val="20"/>
                      <w:shd w:val="clear" w:color="auto" w:fill="FFFFFF"/>
                      <w:lang w:val="pt-BR"/>
                    </w:rPr>
                    <w:lastRenderedPageBreak/>
                    <w:t>Măsurarea luminanței ecranului pentru evaluarea parametrilor de reglare automată a luminozității (</w:t>
                  </w:r>
                  <w:r w:rsidRPr="00135EDD">
                    <w:rPr>
                      <w:rStyle w:val="italics"/>
                      <w:rFonts w:ascii="Times New Roman" w:eastAsia="Arial Unicode MS" w:hAnsi="Times New Roman"/>
                      <w:i/>
                      <w:iCs/>
                      <w:color w:val="000000" w:themeColor="text1"/>
                      <w:sz w:val="20"/>
                      <w:szCs w:val="20"/>
                      <w:lang w:val="pt-BR"/>
                    </w:rPr>
                    <w:t>automatic brightness control</w:t>
                  </w:r>
                  <w:r w:rsidRPr="00135EDD">
                    <w:rPr>
                      <w:rStyle w:val="apple-converted-space"/>
                      <w:rFonts w:ascii="Times New Roman" w:eastAsia="Arial Unicode MS" w:hAnsi="Times New Roman"/>
                      <w:color w:val="000000" w:themeColor="text1"/>
                      <w:sz w:val="20"/>
                      <w:szCs w:val="20"/>
                      <w:shd w:val="clear" w:color="auto" w:fill="FFFFFF"/>
                      <w:lang w:val="pt-BR"/>
                    </w:rPr>
                    <w:t> </w:t>
                  </w:r>
                  <w:r w:rsidRPr="00135EDD">
                    <w:rPr>
                      <w:rFonts w:ascii="Times New Roman" w:hAnsi="Times New Roman"/>
                      <w:color w:val="000000" w:themeColor="text1"/>
                      <w:sz w:val="20"/>
                      <w:szCs w:val="20"/>
                      <w:shd w:val="clear" w:color="auto" w:fill="FFFFFF"/>
                      <w:lang w:val="pt-BR"/>
                    </w:rPr>
                    <w:t>- ABC) și orice altă cerință de măsurare a luminanței albe maxime.</w:t>
                  </w:r>
                </w:p>
              </w:tc>
              <w:tc>
                <w:tcPr>
                  <w:tcW w:w="3154" w:type="dxa"/>
                </w:tcPr>
                <w:p w14:paraId="694154CD" w14:textId="77777777" w:rsidR="00B27C4D" w:rsidRPr="00135EDD" w:rsidRDefault="00B27C4D" w:rsidP="00135EDD">
                  <w:pPr>
                    <w:framePr w:hSpace="180" w:wrap="around" w:vAnchor="text" w:hAnchor="text" w:x="-136" w:y="1"/>
                    <w:spacing w:after="0" w:line="240" w:lineRule="auto"/>
                    <w:suppressOverlap/>
                    <w:jc w:val="both"/>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Nu pot fi utilizate standardele relevante existente.</w:t>
                  </w:r>
                </w:p>
                <w:p w14:paraId="00C1C061" w14:textId="77777777" w:rsidR="00B27C4D" w:rsidRPr="00135EDD" w:rsidRDefault="00B27C4D" w:rsidP="00135EDD">
                  <w:pPr>
                    <w:framePr w:hSpace="180" w:wrap="around" w:vAnchor="text" w:hAnchor="text" w:x="-136" w:y="1"/>
                    <w:spacing w:after="0" w:line="240" w:lineRule="auto"/>
                    <w:suppressOverlap/>
                    <w:jc w:val="both"/>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Se utilizează o variantă nouă a modelului de încercare dinamică „casetă și contur”, care prezintă un format dinamic, cu culori, pentru toate măsurătorile luminanței albe maxime, nu modelul alb-negru de 3 bare.</w:t>
                  </w:r>
                </w:p>
                <w:p w14:paraId="7DDEDE52" w14:textId="6D290C54" w:rsidR="00B27C4D" w:rsidRPr="00135EDD" w:rsidRDefault="00B27C4D" w:rsidP="00135EDD">
                  <w:pPr>
                    <w:framePr w:hSpace="180" w:wrap="around" w:vAnchor="text" w:hAnchor="text" w:x="-136" w:y="1"/>
                    <w:spacing w:after="0" w:line="240" w:lineRule="auto"/>
                    <w:suppressOverlap/>
                    <w:jc w:val="both"/>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Se utilizează un set al acestor variante de modele de testare dinamică, care combină formatul „casetă și contur” cu formatul casetă de albă de măsurare VESA L10-L80, astfel cum se descrie în</w:t>
                  </w:r>
                  <w:r w:rsidR="0015196A" w:rsidRPr="00135EDD">
                    <w:rPr>
                      <w:rStyle w:val="apple-converted-space"/>
                      <w:rFonts w:ascii="Times New Roman" w:eastAsia="Arial Unicode MS" w:hAnsi="Times New Roman"/>
                      <w:color w:val="000000" w:themeColor="text1"/>
                      <w:sz w:val="20"/>
                      <w:szCs w:val="20"/>
                      <w:shd w:val="clear" w:color="auto" w:fill="FFFFFF"/>
                      <w:lang w:val="pt-BR"/>
                    </w:rPr>
                    <w:t xml:space="preserve"> </w:t>
                  </w:r>
                  <w:r w:rsidRPr="00135EDD">
                    <w:rPr>
                      <w:rStyle w:val="italics"/>
                      <w:rFonts w:ascii="Times New Roman" w:eastAsia="Arial Unicode MS" w:hAnsi="Times New Roman"/>
                      <w:i/>
                      <w:iCs/>
                      <w:color w:val="000000" w:themeColor="text1"/>
                      <w:sz w:val="20"/>
                      <w:szCs w:val="20"/>
                      <w:lang w:val="pt-BR"/>
                    </w:rPr>
                    <w:t>secțiunea 1.2.4</w:t>
                  </w:r>
                  <w:r w:rsidR="0015196A" w:rsidRPr="00135EDD">
                    <w:rPr>
                      <w:rStyle w:val="apple-converted-space"/>
                      <w:rFonts w:ascii="Times New Roman" w:eastAsia="Arial Unicode MS" w:hAnsi="Times New Roman"/>
                      <w:color w:val="000000" w:themeColor="text1"/>
                      <w:sz w:val="20"/>
                      <w:szCs w:val="20"/>
                      <w:shd w:val="clear" w:color="auto" w:fill="FFFFFF"/>
                      <w:lang w:val="pt-BR"/>
                    </w:rPr>
                    <w:t xml:space="preserve"> </w:t>
                  </w:r>
                  <w:r w:rsidRPr="00135EDD">
                    <w:rPr>
                      <w:rFonts w:ascii="Times New Roman" w:eastAsia="Arial Unicode MS" w:hAnsi="Times New Roman"/>
                      <w:color w:val="000000" w:themeColor="text1"/>
                      <w:sz w:val="20"/>
                      <w:szCs w:val="20"/>
                      <w:shd w:val="clear" w:color="auto" w:fill="FFFFFF"/>
                      <w:lang w:val="pt-BR"/>
                    </w:rPr>
                    <w:t xml:space="preserve">din anexa IIIa, și care sunt disponibile pentru descărcare la următoarea adresă:https://circabc.europa.eu/ui/group/1582d77c-d930-4c0d-b163-4f67e1d42f5b/library/4f4b47a4-c078-49c4-a859-84421fc3cf5e?p=1&amp;n=10&amp;sort=modified_DESC Acestea sunt incluse în subdirectoarele etichetate SD, HD și UHD. Fiecare subdirector include opt modele de încercare dinamică de alb maxim, de la L10 la L80. O rezoluție poate fi aleasă în funcție de rezoluția nativă și de compatibilitatea semnalului UUT. Selectarea unui modelul cu rezoluția corespunzătoare trebuie să se bazeze pe (a) dimensiunile minime ale casetei albe care sunt necesare pentru funcționarea corectă a instrumentului de măsurare a luminanței de contact și (b) faptul că niciun efect de limitare a puterii afișat de UUT (suprafețele mari de alb pot conduce la o reducere a nivelurilor de alb maxim). Orice ameliorare trebuie efectuată de UUT și nu de un dispozitiv extern. Semnalul de date de la sistemul de stocare a fișierelor descărcate către interfața de semnal digital a UUT trebuie confirmat pentru a furniza </w:t>
                  </w:r>
                  <w:r w:rsidRPr="00135EDD">
                    <w:rPr>
                      <w:rFonts w:ascii="Times New Roman" w:eastAsia="Arial Unicode MS" w:hAnsi="Times New Roman"/>
                      <w:color w:val="000000" w:themeColor="text1"/>
                      <w:sz w:val="20"/>
                      <w:szCs w:val="20"/>
                      <w:shd w:val="clear" w:color="auto" w:fill="FFFFFF"/>
                      <w:lang w:val="pt-BR"/>
                    </w:rPr>
                    <w:lastRenderedPageBreak/>
                    <w:t>niveluri video de alb maxim și de negru complet și nu trebuie să existe niciun fel de prelucrări de îmbunătățire video (de exemplu, negru intens/intensificarea culorii). Se notează atât de sistemul de stocare, cât și tipul de interfață de semnal. Pentru afișajele încercate cu ajutorul unui USB sau al unei interfețe de date compatibile cu USB cu caracteristica de alimentare cu energie electrică, atât UUT, cât și sursa semnalului conectată prin USB trebuie să funcționeze din propria sursă de energie electrică, cu traiectoria de date doar conectată.</w:t>
                  </w:r>
                </w:p>
              </w:tc>
            </w:tr>
            <w:tr w:rsidR="0015196A" w:rsidRPr="00135EDD" w14:paraId="2080CB9C" w14:textId="77777777" w:rsidTr="005203B2">
              <w:tc>
                <w:tcPr>
                  <w:tcW w:w="1577" w:type="dxa"/>
                </w:tcPr>
                <w:p w14:paraId="5A4927A9" w14:textId="07D057C6" w:rsidR="00B27C4D" w:rsidRPr="00135EDD" w:rsidRDefault="00B27C4D" w:rsidP="00135EDD">
                  <w:pPr>
                    <w:framePr w:hSpace="180" w:wrap="around" w:vAnchor="text" w:hAnchor="text" w:x="-136" w:y="1"/>
                    <w:spacing w:after="0" w:line="240" w:lineRule="auto"/>
                    <w:suppressOverlap/>
                    <w:rPr>
                      <w:rFonts w:ascii="Times New Roman" w:hAnsi="Times New Roman"/>
                      <w:color w:val="000000" w:themeColor="text1"/>
                      <w:sz w:val="20"/>
                      <w:szCs w:val="20"/>
                      <w:shd w:val="clear" w:color="auto" w:fill="FFFFFF"/>
                      <w:lang w:val="pt-BR"/>
                    </w:rPr>
                  </w:pPr>
                  <w:r w:rsidRPr="00135EDD">
                    <w:rPr>
                      <w:rFonts w:ascii="Times New Roman" w:hAnsi="Times New Roman"/>
                      <w:color w:val="000000" w:themeColor="text1"/>
                      <w:sz w:val="20"/>
                      <w:szCs w:val="20"/>
                      <w:shd w:val="clear" w:color="auto" w:fill="FFFFFF"/>
                      <w:lang w:val="pt-BR"/>
                    </w:rPr>
                    <w:lastRenderedPageBreak/>
                    <w:t>Măsurători legate de ABC pentru „Toleranțe și ajustări în scopul calculării EEI și al cerințelor funcționale”</w:t>
                  </w:r>
                </w:p>
              </w:tc>
              <w:tc>
                <w:tcPr>
                  <w:tcW w:w="3154" w:type="dxa"/>
                </w:tcPr>
                <w:p w14:paraId="438355D6" w14:textId="78BB7C19" w:rsidR="00B27C4D" w:rsidRPr="00135EDD" w:rsidRDefault="00B27C4D" w:rsidP="00135EDD">
                  <w:pPr>
                    <w:framePr w:hSpace="180" w:wrap="around" w:vAnchor="text" w:hAnchor="text" w:x="-136" w:y="1"/>
                    <w:spacing w:after="0" w:line="240" w:lineRule="auto"/>
                    <w:suppressOverlap/>
                    <w:jc w:val="both"/>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Metodologia pentru configurarea și reglarea luminanței sursei de lumină ambiantă ABC, astfel cum se specifică în standardele existente, nu trebuie utilizată în scopul măsurătorilor legate de ABC pentru prezentul regulament. Metodologia care trebuie utilizată este detaliată în secțiunea 1.2.5. din anexa IIIa.</w:t>
                  </w:r>
                </w:p>
              </w:tc>
            </w:tr>
            <w:tr w:rsidR="0015196A" w:rsidRPr="00135EDD" w14:paraId="2524C9C9" w14:textId="77777777" w:rsidTr="005203B2">
              <w:tc>
                <w:tcPr>
                  <w:tcW w:w="1577" w:type="dxa"/>
                </w:tcPr>
                <w:p w14:paraId="5C7658FD" w14:textId="49D55023" w:rsidR="00B27C4D" w:rsidRPr="00BE0BB5"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Raportul luminanței albe maxime</w:t>
                  </w:r>
                </w:p>
              </w:tc>
              <w:tc>
                <w:tcPr>
                  <w:tcW w:w="3154" w:type="dxa"/>
                </w:tcPr>
                <w:p w14:paraId="490525D4" w14:textId="77777777" w:rsidR="00B27C4D" w:rsidRPr="00135EDD" w:rsidRDefault="00B27C4D" w:rsidP="00135EDD">
                  <w:pPr>
                    <w:framePr w:hSpace="180" w:wrap="around" w:vAnchor="text" w:hAnchor="text" w:x="-136" w:y="1"/>
                    <w:spacing w:after="0" w:line="240" w:lineRule="auto"/>
                    <w:suppressOverlap/>
                    <w:jc w:val="both"/>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Nu pot fi utilizate standardele relevante existente.</w:t>
                  </w:r>
                </w:p>
                <w:p w14:paraId="4340B9CD" w14:textId="0F6D6C31" w:rsidR="00B27C4D" w:rsidRPr="00135EDD" w:rsidRDefault="00B27C4D" w:rsidP="00135EDD">
                  <w:pPr>
                    <w:framePr w:hSpace="180" w:wrap="around" w:vAnchor="text" w:hAnchor="text" w:x="-136" w:y="1"/>
                    <w:spacing w:after="0" w:line="240" w:lineRule="auto"/>
                    <w:suppressOverlap/>
                    <w:jc w:val="both"/>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Modelul de încercare dinamică „casetă și contur” selectat pentru măsurătorile luminanței albe maxime ABC (secțiunea 1.2.4 din anexa IIIa) se utilizează pentru a măsura luminanța albă maximă a „configurației normale” cu ABC pornită. În cazul în care aceasta este mai mică de 150 cd/m</w:t>
                  </w:r>
                  <w:r w:rsidRPr="00135EDD">
                    <w:rPr>
                      <w:rStyle w:val="superscript"/>
                      <w:rFonts w:ascii="Times New Roman" w:eastAsia="Arial Unicode MS" w:hAnsi="Times New Roman"/>
                      <w:color w:val="000000" w:themeColor="text1"/>
                      <w:sz w:val="20"/>
                      <w:szCs w:val="20"/>
                      <w:vertAlign w:val="superscript"/>
                      <w:lang w:val="pt-BR"/>
                    </w:rPr>
                    <w:t>2</w:t>
                  </w:r>
                  <w:r w:rsidR="005203B2" w:rsidRPr="00135EDD">
                    <w:rPr>
                      <w:rStyle w:val="apple-converted-space"/>
                      <w:rFonts w:ascii="Times New Roman" w:eastAsia="Arial Unicode MS" w:hAnsi="Times New Roman"/>
                      <w:color w:val="000000" w:themeColor="text1"/>
                      <w:sz w:val="20"/>
                      <w:szCs w:val="20"/>
                      <w:shd w:val="clear" w:color="auto" w:fill="FFFFFF"/>
                      <w:lang w:val="pt-BR"/>
                    </w:rPr>
                    <w:t xml:space="preserve"> </w:t>
                  </w:r>
                  <w:r w:rsidRPr="00135EDD">
                    <w:rPr>
                      <w:rFonts w:ascii="Times New Roman" w:eastAsia="Arial Unicode MS" w:hAnsi="Times New Roman"/>
                      <w:color w:val="000000" w:themeColor="text1"/>
                      <w:sz w:val="20"/>
                      <w:szCs w:val="20"/>
                      <w:shd w:val="clear" w:color="auto" w:fill="FFFFFF"/>
                      <w:lang w:val="pt-BR"/>
                    </w:rPr>
                    <w:t>pentru monitoare sau de 220 cd/m</w:t>
                  </w:r>
                  <w:r w:rsidRPr="00135EDD">
                    <w:rPr>
                      <w:rStyle w:val="superscript"/>
                      <w:rFonts w:ascii="Times New Roman" w:eastAsia="Arial Unicode MS" w:hAnsi="Times New Roman"/>
                      <w:color w:val="000000" w:themeColor="text1"/>
                      <w:sz w:val="20"/>
                      <w:szCs w:val="20"/>
                      <w:vertAlign w:val="superscript"/>
                      <w:lang w:val="pt-BR"/>
                    </w:rPr>
                    <w:t>2</w:t>
                  </w:r>
                  <w:r w:rsidR="005203B2" w:rsidRPr="00135EDD">
                    <w:rPr>
                      <w:rStyle w:val="apple-converted-space"/>
                      <w:rFonts w:ascii="Times New Roman" w:eastAsia="Arial Unicode MS" w:hAnsi="Times New Roman"/>
                      <w:color w:val="000000" w:themeColor="text1"/>
                      <w:sz w:val="20"/>
                      <w:szCs w:val="20"/>
                      <w:shd w:val="clear" w:color="auto" w:fill="FFFFFF"/>
                      <w:lang w:val="pt-BR"/>
                    </w:rPr>
                    <w:t xml:space="preserve"> </w:t>
                  </w:r>
                  <w:r w:rsidRPr="00135EDD">
                    <w:rPr>
                      <w:rFonts w:ascii="Times New Roman" w:eastAsia="Arial Unicode MS" w:hAnsi="Times New Roman"/>
                      <w:color w:val="000000" w:themeColor="text1"/>
                      <w:sz w:val="20"/>
                      <w:szCs w:val="20"/>
                      <w:shd w:val="clear" w:color="auto" w:fill="FFFFFF"/>
                      <w:lang w:val="pt-BR"/>
                    </w:rPr>
                    <w:t xml:space="preserve">pentru alte produse cu afișaj, trebuie efectuată o măsurătoare suplimentară a luminanței albe maxime a configurației prestabilite cu cea mai mare luminozitate din meniul utilizatorului (nu configurația din magazin). Nu este necesar ca ABC să fie pornită pentru măsurătorile raportului luminanței, dar starea ABC (pornită sau oprită) trebuie să se aplice ambelor </w:t>
                  </w:r>
                  <w:r w:rsidRPr="00135EDD">
                    <w:rPr>
                      <w:rFonts w:ascii="Times New Roman" w:eastAsia="Arial Unicode MS" w:hAnsi="Times New Roman"/>
                      <w:color w:val="000000" w:themeColor="text1"/>
                      <w:sz w:val="20"/>
                      <w:szCs w:val="20"/>
                      <w:shd w:val="clear" w:color="auto" w:fill="FFFFFF"/>
                      <w:lang w:val="pt-BR"/>
                    </w:rPr>
                    <w:lastRenderedPageBreak/>
                    <w:t>măsurători. În cazul în care ABC este pornită, iluminarea trebuie să fie de 100 de lucși pentru ambele măsurători. Trebuie să se asigure faptul că modelul de încercare dinamică selectat pentru măsurarea luminanței albe maxime în „configurația normală” nu provoacă instabilitatea luminanței în configurația prestabilită cu cea mai mare luminozitate. În cazul în care apare o instabilitate, se selectează un model mai redus de casetă albă maximă pentru ambele măsurători.</w:t>
                  </w:r>
                </w:p>
              </w:tc>
            </w:tr>
            <w:tr w:rsidR="0015196A" w:rsidRPr="00BE0BB5" w14:paraId="19A239BE" w14:textId="77777777" w:rsidTr="005203B2">
              <w:tc>
                <w:tcPr>
                  <w:tcW w:w="1577" w:type="dxa"/>
                </w:tcPr>
                <w:p w14:paraId="0FCA9507" w14:textId="0B543BF7" w:rsidR="00B27C4D" w:rsidRPr="00BE0BB5" w:rsidRDefault="00B27C4D" w:rsidP="00135EDD">
                  <w:pPr>
                    <w:framePr w:hSpace="180" w:wrap="around" w:vAnchor="text" w:hAnchor="text" w:x="-136" w:y="1"/>
                    <w:spacing w:after="0" w:line="240" w:lineRule="auto"/>
                    <w:suppressOverlap/>
                    <w:rPr>
                      <w:rFonts w:ascii="Times New Roman" w:hAnsi="Times New Roman"/>
                      <w:color w:val="000000" w:themeColor="text1"/>
                      <w:sz w:val="20"/>
                      <w:szCs w:val="20"/>
                      <w:shd w:val="clear" w:color="auto" w:fill="FFFFFF"/>
                    </w:rPr>
                  </w:pPr>
                  <w:r w:rsidRPr="00BE0BB5">
                    <w:rPr>
                      <w:rFonts w:ascii="Times New Roman" w:hAnsi="Times New Roman"/>
                      <w:color w:val="000000" w:themeColor="text1"/>
                      <w:sz w:val="20"/>
                      <w:szCs w:val="20"/>
                      <w:shd w:val="clear" w:color="auto" w:fill="FFFFFF"/>
                    </w:rPr>
                    <w:lastRenderedPageBreak/>
                    <w:t>Note generale</w:t>
                  </w:r>
                </w:p>
              </w:tc>
              <w:tc>
                <w:tcPr>
                  <w:tcW w:w="3154" w:type="dxa"/>
                </w:tcPr>
                <w:p w14:paraId="710EA06B" w14:textId="77777777" w:rsidR="00B27C4D" w:rsidRPr="00135EDD" w:rsidRDefault="00B27C4D" w:rsidP="00135EDD">
                  <w:pPr>
                    <w:framePr w:hSpace="180" w:wrap="around" w:vAnchor="text" w:hAnchor="text" w:x="-136" w:y="1"/>
                    <w:spacing w:after="0" w:line="240" w:lineRule="auto"/>
                    <w:suppressOverlap/>
                    <w:jc w:val="both"/>
                    <w:rPr>
                      <w:rFonts w:ascii="Times New Roman" w:hAnsi="Times New Roman"/>
                      <w:color w:val="000000" w:themeColor="text1"/>
                      <w:sz w:val="20"/>
                      <w:szCs w:val="20"/>
                      <w:shd w:val="clear" w:color="auto" w:fill="FFFFFF"/>
                      <w:lang w:val="pt-BR"/>
                    </w:rPr>
                  </w:pPr>
                  <w:r w:rsidRPr="00135EDD">
                    <w:rPr>
                      <w:rFonts w:ascii="Times New Roman" w:hAnsi="Times New Roman"/>
                      <w:color w:val="000000" w:themeColor="text1"/>
                      <w:sz w:val="20"/>
                      <w:szCs w:val="20"/>
                      <w:shd w:val="clear" w:color="auto" w:fill="FFFFFF"/>
                      <w:lang w:val="pt-BR"/>
                    </w:rPr>
                    <w:t>Următoarele standarde de încercare furnizează informații justificative importante pentru specificația echipamentelor de încercare și pentru condițiile de încercare necesare care sunt relevante pentru orientările privind măsurarea și încercarea prevăzute în prezenta anexă.</w:t>
                  </w:r>
                </w:p>
                <w:p w14:paraId="0422BBB9" w14:textId="77777777" w:rsidR="00B27C4D" w:rsidRPr="00BE0BB5" w:rsidRDefault="00B27C4D" w:rsidP="00135EDD">
                  <w:pPr>
                    <w:framePr w:hSpace="180" w:wrap="around" w:vAnchor="text" w:hAnchor="text" w:x="-136" w:y="1"/>
                    <w:spacing w:after="0" w:line="240" w:lineRule="auto"/>
                    <w:suppressOverlap/>
                    <w:jc w:val="both"/>
                    <w:rPr>
                      <w:rFonts w:ascii="Times New Roman" w:hAnsi="Times New Roman"/>
                      <w:color w:val="000000" w:themeColor="text1"/>
                      <w:sz w:val="20"/>
                      <w:szCs w:val="20"/>
                      <w:lang w:val="en-US"/>
                    </w:rPr>
                  </w:pPr>
                  <w:r w:rsidRPr="00BE0BB5">
                    <w:rPr>
                      <w:rFonts w:ascii="Times New Roman" w:hAnsi="Times New Roman"/>
                      <w:color w:val="000000" w:themeColor="text1"/>
                      <w:sz w:val="20"/>
                      <w:szCs w:val="20"/>
                      <w:lang w:val="en-US"/>
                    </w:rPr>
                    <w:t>EN 50564:2011</w:t>
                  </w:r>
                </w:p>
                <w:p w14:paraId="43885397" w14:textId="77777777" w:rsidR="00B27C4D" w:rsidRPr="00BE0BB5" w:rsidRDefault="00B27C4D" w:rsidP="00135EDD">
                  <w:pPr>
                    <w:framePr w:hSpace="180" w:wrap="around" w:vAnchor="text" w:hAnchor="text" w:x="-136" w:y="1"/>
                    <w:spacing w:after="0" w:line="240" w:lineRule="auto"/>
                    <w:suppressOverlap/>
                    <w:jc w:val="both"/>
                    <w:rPr>
                      <w:rFonts w:ascii="Times New Roman" w:hAnsi="Times New Roman"/>
                      <w:color w:val="000000" w:themeColor="text1"/>
                      <w:sz w:val="20"/>
                      <w:szCs w:val="20"/>
                      <w:lang w:val="en-US"/>
                    </w:rPr>
                  </w:pPr>
                  <w:r w:rsidRPr="00BE0BB5">
                    <w:rPr>
                      <w:rFonts w:ascii="Times New Roman" w:hAnsi="Times New Roman"/>
                      <w:color w:val="000000" w:themeColor="text1"/>
                      <w:sz w:val="20"/>
                      <w:szCs w:val="20"/>
                      <w:lang w:val="en-US"/>
                    </w:rPr>
                    <w:t>EN 50643:2018</w:t>
                  </w:r>
                </w:p>
                <w:p w14:paraId="5FFBA836" w14:textId="77777777" w:rsidR="00B27C4D" w:rsidRPr="00BE0BB5" w:rsidRDefault="00B27C4D" w:rsidP="00135EDD">
                  <w:pPr>
                    <w:framePr w:hSpace="180" w:wrap="around" w:vAnchor="text" w:hAnchor="text" w:x="-136" w:y="1"/>
                    <w:spacing w:after="0" w:line="240" w:lineRule="auto"/>
                    <w:suppressOverlap/>
                    <w:jc w:val="both"/>
                    <w:rPr>
                      <w:rFonts w:ascii="Times New Roman" w:hAnsi="Times New Roman"/>
                      <w:color w:val="000000" w:themeColor="text1"/>
                      <w:sz w:val="20"/>
                      <w:szCs w:val="20"/>
                      <w:lang w:val="en-US"/>
                    </w:rPr>
                  </w:pPr>
                  <w:r w:rsidRPr="00BE0BB5">
                    <w:rPr>
                      <w:rFonts w:ascii="Times New Roman" w:hAnsi="Times New Roman"/>
                      <w:color w:val="000000" w:themeColor="text1"/>
                      <w:sz w:val="20"/>
                      <w:szCs w:val="20"/>
                      <w:lang w:val="en-US"/>
                    </w:rPr>
                    <w:t>EN 62087-1:2016</w:t>
                  </w:r>
                </w:p>
                <w:p w14:paraId="54711015" w14:textId="77777777" w:rsidR="00B27C4D" w:rsidRPr="00BE0BB5" w:rsidRDefault="00B27C4D" w:rsidP="00135EDD">
                  <w:pPr>
                    <w:framePr w:hSpace="180" w:wrap="around" w:vAnchor="text" w:hAnchor="text" w:x="-136" w:y="1"/>
                    <w:spacing w:after="0" w:line="240" w:lineRule="auto"/>
                    <w:suppressOverlap/>
                    <w:jc w:val="both"/>
                    <w:rPr>
                      <w:rFonts w:ascii="Times New Roman" w:hAnsi="Times New Roman"/>
                      <w:color w:val="000000" w:themeColor="text1"/>
                      <w:sz w:val="20"/>
                      <w:szCs w:val="20"/>
                      <w:lang w:val="en-US"/>
                    </w:rPr>
                  </w:pPr>
                  <w:r w:rsidRPr="00BE0BB5">
                    <w:rPr>
                      <w:rFonts w:ascii="Times New Roman" w:hAnsi="Times New Roman"/>
                      <w:color w:val="000000" w:themeColor="text1"/>
                      <w:sz w:val="20"/>
                      <w:szCs w:val="20"/>
                      <w:lang w:val="en-US"/>
                    </w:rPr>
                    <w:t>EN 62087- 2:2016</w:t>
                  </w:r>
                </w:p>
                <w:p w14:paraId="1082E81F" w14:textId="77777777" w:rsidR="00B27C4D" w:rsidRPr="00BE0BB5" w:rsidRDefault="00B27C4D" w:rsidP="00135EDD">
                  <w:pPr>
                    <w:framePr w:hSpace="180" w:wrap="around" w:vAnchor="text" w:hAnchor="text" w:x="-136" w:y="1"/>
                    <w:spacing w:after="0" w:line="240" w:lineRule="auto"/>
                    <w:suppressOverlap/>
                    <w:jc w:val="both"/>
                    <w:rPr>
                      <w:rFonts w:ascii="Times New Roman" w:hAnsi="Times New Roman"/>
                      <w:color w:val="000000" w:themeColor="text1"/>
                      <w:sz w:val="20"/>
                      <w:szCs w:val="20"/>
                      <w:lang w:val="en-US"/>
                    </w:rPr>
                  </w:pPr>
                  <w:r w:rsidRPr="00BE0BB5">
                    <w:rPr>
                      <w:rFonts w:ascii="Times New Roman" w:hAnsi="Times New Roman"/>
                      <w:color w:val="000000" w:themeColor="text1"/>
                      <w:sz w:val="20"/>
                      <w:szCs w:val="20"/>
                      <w:lang w:val="en-US"/>
                    </w:rPr>
                    <w:t>EN 62087-3:2016</w:t>
                  </w:r>
                </w:p>
                <w:p w14:paraId="090FB5B9" w14:textId="77777777" w:rsidR="00B27C4D" w:rsidRPr="00135EDD" w:rsidRDefault="00B27C4D" w:rsidP="00135EDD">
                  <w:pPr>
                    <w:framePr w:hSpace="180" w:wrap="around" w:vAnchor="text" w:hAnchor="text" w:x="-136" w:y="1"/>
                    <w:spacing w:after="0" w:line="240" w:lineRule="auto"/>
                    <w:suppressOverlap/>
                    <w:jc w:val="both"/>
                    <w:rPr>
                      <w:rFonts w:ascii="Times New Roman" w:hAnsi="Times New Roman"/>
                      <w:color w:val="000000" w:themeColor="text1"/>
                      <w:sz w:val="20"/>
                      <w:szCs w:val="20"/>
                      <w:lang w:val="pt-BR"/>
                    </w:rPr>
                  </w:pPr>
                  <w:r w:rsidRPr="00135EDD">
                    <w:rPr>
                      <w:rFonts w:ascii="Times New Roman" w:hAnsi="Times New Roman"/>
                      <w:color w:val="000000" w:themeColor="text1"/>
                      <w:sz w:val="20"/>
                      <w:szCs w:val="20"/>
                      <w:lang w:val="pt-BR"/>
                    </w:rPr>
                    <w:t>EN IEC 62680 seria de standarde 2013-2020</w:t>
                  </w:r>
                </w:p>
                <w:p w14:paraId="69C3DA7F" w14:textId="73DC4DCB" w:rsidR="00B27C4D" w:rsidRPr="00BE0BB5" w:rsidRDefault="00B27C4D" w:rsidP="00135EDD">
                  <w:pPr>
                    <w:framePr w:hSpace="180" w:wrap="around" w:vAnchor="text" w:hAnchor="text" w:x="-136" w:y="1"/>
                    <w:spacing w:after="0" w:line="240" w:lineRule="auto"/>
                    <w:suppressOverlap/>
                    <w:jc w:val="both"/>
                    <w:rPr>
                      <w:rFonts w:ascii="Times New Roman" w:hAnsi="Times New Roman"/>
                      <w:color w:val="000000" w:themeColor="text1"/>
                      <w:sz w:val="20"/>
                      <w:szCs w:val="20"/>
                      <w:lang w:val="en-US"/>
                    </w:rPr>
                  </w:pPr>
                  <w:r w:rsidRPr="00BE0BB5">
                    <w:rPr>
                      <w:rFonts w:ascii="Times New Roman" w:hAnsi="Times New Roman"/>
                      <w:color w:val="000000" w:themeColor="text1"/>
                      <w:sz w:val="20"/>
                      <w:szCs w:val="20"/>
                      <w:lang w:val="en-US"/>
                    </w:rPr>
                    <w:t>IEC TR 63274 ED1:2020 (</w:t>
                  </w:r>
                  <w:proofErr w:type="spellStart"/>
                  <w:r w:rsidRPr="00BE0BB5">
                    <w:rPr>
                      <w:rFonts w:ascii="Times New Roman" w:hAnsi="Times New Roman"/>
                      <w:color w:val="000000" w:themeColor="text1"/>
                      <w:sz w:val="20"/>
                      <w:szCs w:val="20"/>
                      <w:lang w:val="en-US"/>
                    </w:rPr>
                    <w:t>Raport</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tehnic</w:t>
                  </w:r>
                  <w:proofErr w:type="spellEnd"/>
                  <w:r w:rsidRPr="00BE0BB5">
                    <w:rPr>
                      <w:rFonts w:ascii="Times New Roman" w:hAnsi="Times New Roman"/>
                      <w:color w:val="000000" w:themeColor="text1"/>
                      <w:sz w:val="20"/>
                      <w:szCs w:val="20"/>
                      <w:lang w:val="en-US"/>
                    </w:rPr>
                    <w:t xml:space="preserve"> de </w:t>
                  </w:r>
                  <w:proofErr w:type="spellStart"/>
                  <w:r w:rsidRPr="00BE0BB5">
                    <w:rPr>
                      <w:rFonts w:ascii="Times New Roman" w:hAnsi="Times New Roman"/>
                      <w:color w:val="000000" w:themeColor="text1"/>
                      <w:sz w:val="20"/>
                      <w:szCs w:val="20"/>
                      <w:lang w:val="en-US"/>
                    </w:rPr>
                    <w:t>consultanță</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privind</w:t>
                  </w:r>
                  <w:proofErr w:type="spellEnd"/>
                  <w:r w:rsidRPr="00BE0BB5">
                    <w:rPr>
                      <w:rFonts w:ascii="Times New Roman" w:hAnsi="Times New Roman"/>
                      <w:color w:val="000000" w:themeColor="text1"/>
                      <w:sz w:val="20"/>
                      <w:szCs w:val="20"/>
                      <w:lang w:val="en-US"/>
                    </w:rPr>
                    <w:t xml:space="preserve"> </w:t>
                  </w:r>
                  <w:proofErr w:type="spellStart"/>
                  <w:r w:rsidRPr="00BE0BB5">
                    <w:rPr>
                      <w:rFonts w:ascii="Times New Roman" w:hAnsi="Times New Roman"/>
                      <w:color w:val="000000" w:themeColor="text1"/>
                      <w:sz w:val="20"/>
                      <w:szCs w:val="20"/>
                      <w:lang w:val="en-US"/>
                    </w:rPr>
                    <w:t>cerințele</w:t>
                  </w:r>
                  <w:proofErr w:type="spellEnd"/>
                  <w:r w:rsidRPr="00BE0BB5">
                    <w:rPr>
                      <w:rFonts w:ascii="Times New Roman" w:hAnsi="Times New Roman"/>
                      <w:color w:val="000000" w:themeColor="text1"/>
                      <w:sz w:val="20"/>
                      <w:szCs w:val="20"/>
                      <w:lang w:val="en-US"/>
                    </w:rPr>
                    <w:t xml:space="preserve"> de </w:t>
                  </w:r>
                  <w:proofErr w:type="spellStart"/>
                  <w:r w:rsidRPr="00BE0BB5">
                    <w:rPr>
                      <w:rFonts w:ascii="Times New Roman" w:hAnsi="Times New Roman"/>
                      <w:color w:val="000000" w:themeColor="text1"/>
                      <w:sz w:val="20"/>
                      <w:szCs w:val="20"/>
                      <w:lang w:val="en-US"/>
                    </w:rPr>
                    <w:t>încercare</w:t>
                  </w:r>
                  <w:proofErr w:type="spellEnd"/>
                  <w:r w:rsidRPr="00BE0BB5">
                    <w:rPr>
                      <w:rFonts w:ascii="Times New Roman" w:hAnsi="Times New Roman"/>
                      <w:color w:val="000000" w:themeColor="text1"/>
                      <w:sz w:val="20"/>
                      <w:szCs w:val="20"/>
                      <w:lang w:val="en-US"/>
                    </w:rPr>
                    <w:t>)</w:t>
                  </w:r>
                </w:p>
              </w:tc>
            </w:tr>
          </w:tbl>
          <w:p w14:paraId="5880C560" w14:textId="480E94F2" w:rsidR="00B27C4D" w:rsidRPr="00BE0BB5" w:rsidRDefault="00B27C4D" w:rsidP="00B27C4D">
            <w:pPr>
              <w:pStyle w:val="ti-art"/>
              <w:shd w:val="clear" w:color="auto" w:fill="FFFFFF"/>
              <w:spacing w:before="0" w:beforeAutospacing="0" w:after="0" w:afterAutospacing="0"/>
              <w:rPr>
                <w:rFonts w:eastAsia="Arial Unicode MS"/>
                <w:color w:val="333333"/>
                <w:sz w:val="20"/>
                <w:szCs w:val="20"/>
                <w:shd w:val="clear" w:color="auto" w:fill="FFFFFF"/>
                <w:lang w:val="en-US"/>
              </w:rPr>
            </w:pPr>
          </w:p>
        </w:tc>
        <w:tc>
          <w:tcPr>
            <w:tcW w:w="4394" w:type="dxa"/>
            <w:shd w:val="clear" w:color="auto" w:fill="auto"/>
          </w:tcPr>
          <w:p w14:paraId="2665009A" w14:textId="400F5E0B" w:rsidR="00B769C3" w:rsidRPr="00BE0BB5" w:rsidRDefault="00B769C3" w:rsidP="00B769C3">
            <w:pPr>
              <w:pStyle w:val="ListParagraph"/>
              <w:spacing w:after="0" w:line="240" w:lineRule="auto"/>
              <w:ind w:left="0" w:firstLine="426"/>
              <w:contextualSpacing w:val="0"/>
              <w:jc w:val="right"/>
              <w:rPr>
                <w:rFonts w:ascii="Times New Roman" w:hAnsi="Times New Roman"/>
                <w:color w:val="000000" w:themeColor="text1"/>
                <w:sz w:val="20"/>
                <w:szCs w:val="20"/>
                <w:lang w:val="ro-MD"/>
              </w:rPr>
            </w:pPr>
            <w:r w:rsidRPr="00BE0BB5">
              <w:rPr>
                <w:rFonts w:ascii="Times New Roman" w:hAnsi="Times New Roman"/>
                <w:color w:val="000000" w:themeColor="text1"/>
                <w:sz w:val="20"/>
                <w:szCs w:val="20"/>
                <w:lang w:val="ro-MD"/>
              </w:rPr>
              <w:lastRenderedPageBreak/>
              <w:t>Anexa nr.3</w:t>
            </w:r>
          </w:p>
          <w:p w14:paraId="0BD4D343" w14:textId="77777777" w:rsidR="00B769C3" w:rsidRPr="00BE0BB5" w:rsidRDefault="00B769C3" w:rsidP="00B769C3">
            <w:pPr>
              <w:spacing w:after="0" w:line="240" w:lineRule="auto"/>
              <w:jc w:val="right"/>
              <w:rPr>
                <w:rFonts w:ascii="Times New Roman" w:hAnsi="Times New Roman"/>
                <w:color w:val="000000" w:themeColor="text1"/>
                <w:sz w:val="20"/>
                <w:szCs w:val="20"/>
                <w:lang w:val="ro-RO"/>
              </w:rPr>
            </w:pPr>
            <w:r w:rsidRPr="00BE0BB5">
              <w:rPr>
                <w:rFonts w:ascii="Times New Roman" w:hAnsi="Times New Roman"/>
                <w:color w:val="000000" w:themeColor="text1"/>
                <w:sz w:val="20"/>
                <w:szCs w:val="20"/>
                <w:lang w:val="ro-RO"/>
              </w:rPr>
              <w:t xml:space="preserve">la Regulamentul cu privire la </w:t>
            </w:r>
            <w:proofErr w:type="spellStart"/>
            <w:r w:rsidRPr="00BE0BB5">
              <w:rPr>
                <w:rFonts w:ascii="Times New Roman" w:hAnsi="Times New Roman"/>
                <w:color w:val="000000" w:themeColor="text1"/>
                <w:sz w:val="20"/>
                <w:szCs w:val="20"/>
                <w:lang w:val="ro-RO"/>
              </w:rPr>
              <w:t>cerinţele</w:t>
            </w:r>
            <w:proofErr w:type="spellEnd"/>
            <w:r w:rsidRPr="00BE0BB5">
              <w:rPr>
                <w:rFonts w:ascii="Times New Roman" w:hAnsi="Times New Roman"/>
                <w:color w:val="000000" w:themeColor="text1"/>
                <w:sz w:val="20"/>
                <w:szCs w:val="20"/>
                <w:lang w:val="ro-RO"/>
              </w:rPr>
              <w:t xml:space="preserve"> de proiectare ecologică </w:t>
            </w:r>
          </w:p>
          <w:p w14:paraId="7EB97778" w14:textId="77777777" w:rsidR="00B769C3" w:rsidRPr="00BE0BB5" w:rsidRDefault="00B769C3" w:rsidP="00B769C3">
            <w:pPr>
              <w:spacing w:after="0" w:line="240" w:lineRule="auto"/>
              <w:jc w:val="right"/>
              <w:rPr>
                <w:rFonts w:ascii="Times New Roman" w:hAnsi="Times New Roman"/>
                <w:i/>
                <w:color w:val="000000" w:themeColor="text1"/>
                <w:sz w:val="20"/>
                <w:szCs w:val="20"/>
                <w:lang w:val="ro-RO"/>
              </w:rPr>
            </w:pPr>
            <w:r w:rsidRPr="00BE0BB5">
              <w:rPr>
                <w:rFonts w:ascii="Times New Roman" w:hAnsi="Times New Roman"/>
                <w:color w:val="000000" w:themeColor="text1"/>
                <w:sz w:val="20"/>
                <w:szCs w:val="20"/>
                <w:lang w:val="ro-RO"/>
              </w:rPr>
              <w:t xml:space="preserve">aplicabile </w:t>
            </w:r>
            <w:r w:rsidRPr="00135EDD">
              <w:rPr>
                <w:rFonts w:ascii="Times New Roman" w:eastAsia="Arial Unicode MS" w:hAnsi="Times New Roman"/>
                <w:color w:val="000000" w:themeColor="text1"/>
                <w:sz w:val="20"/>
                <w:szCs w:val="20"/>
                <w:shd w:val="clear" w:color="auto" w:fill="FFFFFF"/>
                <w:lang w:val="pt-BR"/>
              </w:rPr>
              <w:t>afișajelor electronice</w:t>
            </w:r>
          </w:p>
          <w:p w14:paraId="303683D5" w14:textId="77777777" w:rsidR="00B27C4D" w:rsidRPr="00BE0BB5" w:rsidRDefault="00E56005" w:rsidP="005124EA">
            <w:pPr>
              <w:spacing w:after="0" w:line="240" w:lineRule="auto"/>
              <w:jc w:val="center"/>
              <w:rPr>
                <w:rFonts w:ascii="Times New Roman" w:hAnsi="Times New Roman"/>
                <w:b/>
                <w:bCs/>
                <w:iCs/>
                <w:color w:val="000000" w:themeColor="text1"/>
                <w:sz w:val="20"/>
                <w:szCs w:val="20"/>
                <w:lang w:val="ro-RO"/>
              </w:rPr>
            </w:pPr>
            <w:r w:rsidRPr="00BE0BB5">
              <w:rPr>
                <w:rFonts w:ascii="Times New Roman" w:hAnsi="Times New Roman"/>
                <w:b/>
                <w:bCs/>
                <w:iCs/>
                <w:color w:val="000000" w:themeColor="text1"/>
                <w:sz w:val="20"/>
                <w:szCs w:val="20"/>
                <w:lang w:val="ro-RO"/>
              </w:rPr>
              <w:t>METODE DE MĂSURARE ȘI CALCULE</w:t>
            </w:r>
          </w:p>
          <w:p w14:paraId="366C43B8" w14:textId="77777777" w:rsidR="005124EA" w:rsidRPr="00135EDD" w:rsidRDefault="005124EA" w:rsidP="005124EA">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În scopul conformității și al verificării conformității cu cerințele prezentului Regulament, măsurătorile și calculele se efectuează utilizând standarde armonizate ale căror numere de referință au fost publicate în </w:t>
            </w:r>
            <w:r w:rsidRPr="00BE0BB5">
              <w:rPr>
                <w:color w:val="000000" w:themeColor="text1"/>
                <w:sz w:val="20"/>
                <w:szCs w:val="20"/>
                <w:lang w:val="ro-RO"/>
              </w:rPr>
              <w:t>Monitorul Oficial al Republicii Moldova</w:t>
            </w:r>
            <w:r w:rsidRPr="00135EDD">
              <w:rPr>
                <w:rStyle w:val="italics"/>
                <w:rFonts w:eastAsia="Arial Unicode MS"/>
                <w:i/>
                <w:iCs/>
                <w:color w:val="000000" w:themeColor="text1"/>
                <w:sz w:val="20"/>
                <w:szCs w:val="20"/>
                <w:lang w:val="pt-BR"/>
              </w:rPr>
              <w:t xml:space="preserve"> </w:t>
            </w:r>
            <w:r w:rsidRPr="00135EDD">
              <w:rPr>
                <w:rFonts w:eastAsia="Arial Unicode MS"/>
                <w:color w:val="000000" w:themeColor="text1"/>
                <w:sz w:val="20"/>
                <w:szCs w:val="20"/>
                <w:lang w:val="pt-BR"/>
              </w:rPr>
              <w:t>sau alte metode credibile, exacte și reproductibile care țin cont de metodele de ultimă generație general recunoscute și în conformitate cu dispozițiile de mai jos.</w:t>
            </w:r>
          </w:p>
          <w:p w14:paraId="726EAC4D" w14:textId="77777777" w:rsidR="005124EA" w:rsidRPr="00135EDD" w:rsidRDefault="005124EA" w:rsidP="005124EA">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cazul în care un parametru este declarat în temeiul pct.7-11, valoarea declarată a acestuia trebuie utilizată de către producător, importator sau reprezentantul autorizat pentru calculele prevăzute în prezenta anexă.</w:t>
            </w:r>
          </w:p>
          <w:p w14:paraId="1AD50A99" w14:textId="77777777" w:rsidR="005124EA" w:rsidRPr="00135EDD" w:rsidRDefault="005124EA" w:rsidP="005124EA">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absența unor standarde relevante existente și până la publicarea referințelor standardelor armonizate relevante, se utilizează metodele de încercare tranzitorii prevăzute în anexa nr.3a sau alte metode fiabile, exacte și reproductibile, care iau în considerare metodele de ultimă generație recunoscute la scară largă</w:t>
            </w:r>
          </w:p>
          <w:p w14:paraId="7A045663" w14:textId="77777777" w:rsidR="005124EA" w:rsidRPr="00135EDD" w:rsidRDefault="005124EA" w:rsidP="005124EA">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Măsurătorile și calculele trebuie să respecte definițiile, condițiile, ecuațiile și parametrii stabiliți în prezenta anexă. Afișajele electronice care pot funcționa în modurile 2D și 3D trebuie supuse încercărilor atunci când funcționează în modul 2D.</w:t>
            </w:r>
          </w:p>
          <w:p w14:paraId="137306C2" w14:textId="77777777" w:rsidR="005124EA" w:rsidRPr="00135EDD" w:rsidRDefault="005124EA" w:rsidP="00FD0237">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Un afișaj electronic care este împărțit în două sau mai multe unități separate din punct de vedere fizic, dar care este introdus pe piață într-un singur ambalaj, trebuie considerat ca fiind un afișaj electronic unic în scopul verificării conformității cu cerințele din prezenta anexă. În cazul în care mai multe afișaje electronice care pot fi introduse pe piață separat sunt combinate într-un sistem unic, afișajele electronice individuale trebuie considerate ca fiind afișaje unice.</w:t>
            </w:r>
          </w:p>
          <w:p w14:paraId="4E96ECE8" w14:textId="77777777" w:rsidR="00FD0237" w:rsidRPr="00135EDD" w:rsidRDefault="00FD0237" w:rsidP="00FD0237">
            <w:pPr>
              <w:pStyle w:val="title-gr-seq-level-1"/>
              <w:shd w:val="clear" w:color="auto" w:fill="FFFFFF"/>
              <w:spacing w:before="0" w:beforeAutospacing="0" w:after="0" w:afterAutospacing="0"/>
              <w:rPr>
                <w:rFonts w:eastAsia="Arial Unicode MS"/>
                <w:b/>
                <w:bCs/>
                <w:color w:val="000000" w:themeColor="text1"/>
                <w:sz w:val="20"/>
                <w:szCs w:val="20"/>
                <w:lang w:val="pt-BR"/>
              </w:rPr>
            </w:pPr>
            <w:r w:rsidRPr="00135EDD">
              <w:rPr>
                <w:rFonts w:eastAsia="Arial Unicode MS"/>
                <w:b/>
                <w:bCs/>
                <w:color w:val="000000" w:themeColor="text1"/>
                <w:sz w:val="20"/>
                <w:szCs w:val="20"/>
                <w:lang w:val="pt-BR"/>
              </w:rPr>
              <w:t>1.</w:t>
            </w:r>
            <w:r w:rsidRPr="00135EDD">
              <w:rPr>
                <w:rStyle w:val="boldface"/>
                <w:rFonts w:eastAsia="Arial Unicode MS"/>
                <w:b/>
                <w:bCs/>
                <w:color w:val="000000" w:themeColor="text1"/>
                <w:sz w:val="20"/>
                <w:szCs w:val="20"/>
                <w:lang w:val="pt-BR"/>
              </w:rPr>
              <w:t xml:space="preserve"> Condiții generale</w:t>
            </w:r>
          </w:p>
          <w:p w14:paraId="0F0B5F4B" w14:textId="77777777" w:rsidR="00FD0237" w:rsidRPr="00135EDD" w:rsidRDefault="00FD0237" w:rsidP="00FD0237">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Măsurătorile trebuie efectuate la o temperatură ambiantă de 23°C +/– 5 °C.</w:t>
            </w:r>
          </w:p>
          <w:p w14:paraId="3FFCB8E7" w14:textId="77777777" w:rsidR="002915F7" w:rsidRPr="00135EDD" w:rsidRDefault="002915F7" w:rsidP="002915F7">
            <w:pPr>
              <w:pStyle w:val="title-gr-seq-level-1"/>
              <w:shd w:val="clear" w:color="auto" w:fill="FFFFFF"/>
              <w:spacing w:before="0" w:beforeAutospacing="0" w:after="0" w:afterAutospacing="0"/>
              <w:rPr>
                <w:rFonts w:eastAsia="Arial Unicode MS"/>
                <w:b/>
                <w:bCs/>
                <w:color w:val="000000" w:themeColor="text1"/>
                <w:sz w:val="20"/>
                <w:szCs w:val="20"/>
                <w:lang w:val="pt-BR"/>
              </w:rPr>
            </w:pPr>
            <w:r w:rsidRPr="00135EDD">
              <w:rPr>
                <w:rFonts w:eastAsia="Arial Unicode MS"/>
                <w:b/>
                <w:bCs/>
                <w:color w:val="000000" w:themeColor="text1"/>
                <w:sz w:val="20"/>
                <w:szCs w:val="20"/>
                <w:lang w:val="pt-BR"/>
              </w:rPr>
              <w:lastRenderedPageBreak/>
              <w:t>2.</w:t>
            </w:r>
            <w:r w:rsidRPr="00135EDD">
              <w:rPr>
                <w:rStyle w:val="boldface"/>
                <w:rFonts w:eastAsia="Arial Unicode MS"/>
                <w:b/>
                <w:bCs/>
                <w:color w:val="000000" w:themeColor="text1"/>
                <w:sz w:val="20"/>
                <w:szCs w:val="20"/>
                <w:lang w:val="pt-BR"/>
              </w:rPr>
              <w:t>Măsurătorile consumului de putere în modul pornit</w:t>
            </w:r>
          </w:p>
          <w:p w14:paraId="28ABCB32" w14:textId="77777777" w:rsidR="00C71465" w:rsidRPr="00135EDD" w:rsidRDefault="00C71465" w:rsidP="00C71465">
            <w:pPr>
              <w:pStyle w:val="norm"/>
              <w:shd w:val="clear" w:color="auto" w:fill="FFFFFF"/>
              <w:spacing w:before="0" w:beforeAutospacing="0" w:after="0" w:afterAutospacing="0"/>
              <w:ind w:left="397"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Măsurătorile consumului de putere menționat la pct. 1 sbp. 1) din anexa nr.2 trebuie să îndeplinească toate condițiile următoare:</w:t>
            </w:r>
          </w:p>
          <w:p w14:paraId="619F07F1" w14:textId="77777777" w:rsidR="00C71465" w:rsidRPr="00135EDD" w:rsidRDefault="00C71465" w:rsidP="00AD1F73">
            <w:pPr>
              <w:pStyle w:val="norm"/>
              <w:numPr>
                <w:ilvl w:val="0"/>
                <w:numId w:val="76"/>
              </w:numPr>
              <w:shd w:val="clear" w:color="auto" w:fill="FFFFFF"/>
              <w:spacing w:before="0" w:beforeAutospacing="0" w:after="0" w:afterAutospacing="0"/>
              <w:ind w:left="397"/>
              <w:jc w:val="both"/>
              <w:rPr>
                <w:rFonts w:eastAsia="Arial Unicode MS"/>
                <w:color w:val="000000" w:themeColor="text1"/>
                <w:sz w:val="20"/>
                <w:szCs w:val="20"/>
                <w:lang w:val="pt-BR"/>
              </w:rPr>
            </w:pPr>
            <w:r w:rsidRPr="00135EDD">
              <w:rPr>
                <w:rFonts w:eastAsia="Arial Unicode MS"/>
                <w:color w:val="000000" w:themeColor="text1"/>
                <w:sz w:val="20"/>
                <w:szCs w:val="20"/>
                <w:lang w:val="pt-BR"/>
              </w:rPr>
              <w:t>măsurătorile consumului de putere (</w:t>
            </w:r>
            <w:r w:rsidRPr="00135EDD">
              <w:rPr>
                <w:rStyle w:val="italics"/>
                <w:rFonts w:eastAsia="Arial Unicode MS"/>
                <w:i/>
                <w:iCs/>
                <w:color w:val="000000" w:themeColor="text1"/>
                <w:sz w:val="20"/>
                <w:szCs w:val="20"/>
                <w:lang w:val="pt-BR"/>
              </w:rPr>
              <w:t>P</w:t>
            </w:r>
            <w:r w:rsidRPr="00135EDD">
              <w:rPr>
                <w:rStyle w:val="subscript"/>
                <w:rFonts w:eastAsia="Arial Unicode MS"/>
                <w:i/>
                <w:iCs/>
                <w:color w:val="000000" w:themeColor="text1"/>
                <w:sz w:val="20"/>
                <w:szCs w:val="20"/>
                <w:vertAlign w:val="subscript"/>
                <w:lang w:val="pt-BR"/>
              </w:rPr>
              <w:t>măsurată</w:t>
            </w:r>
            <w:r w:rsidRPr="00135EDD">
              <w:rPr>
                <w:rStyle w:val="italics"/>
                <w:rFonts w:eastAsia="Arial Unicode MS"/>
                <w:i/>
                <w:iCs/>
                <w:color w:val="000000" w:themeColor="text1"/>
                <w:sz w:val="20"/>
                <w:szCs w:val="20"/>
                <w:lang w:val="pt-BR"/>
              </w:rPr>
              <w:t>)</w:t>
            </w:r>
            <w:r w:rsidRPr="00BE0BB5">
              <w:rPr>
                <w:rFonts w:eastAsia="Arial Unicode MS"/>
                <w:color w:val="000000" w:themeColor="text1"/>
                <w:sz w:val="20"/>
                <w:szCs w:val="20"/>
                <w:lang w:val="ro-RO"/>
              </w:rPr>
              <w:t xml:space="preserve"> </w:t>
            </w:r>
            <w:r w:rsidRPr="00135EDD">
              <w:rPr>
                <w:rFonts w:eastAsia="Arial Unicode MS"/>
                <w:color w:val="000000" w:themeColor="text1"/>
                <w:sz w:val="20"/>
                <w:szCs w:val="20"/>
                <w:lang w:val="pt-BR"/>
              </w:rPr>
              <w:t>se fac în configurația normală;</w:t>
            </w:r>
          </w:p>
          <w:p w14:paraId="2D008D08" w14:textId="77777777" w:rsidR="00C71465" w:rsidRPr="00135EDD" w:rsidRDefault="00C71465" w:rsidP="00AD1F73">
            <w:pPr>
              <w:pStyle w:val="norm"/>
              <w:numPr>
                <w:ilvl w:val="0"/>
                <w:numId w:val="76"/>
              </w:numPr>
              <w:shd w:val="clear" w:color="auto" w:fill="FFFFFF"/>
              <w:spacing w:before="0" w:beforeAutospacing="0" w:after="0" w:afterAutospacing="0"/>
              <w:ind w:left="397"/>
              <w:jc w:val="both"/>
              <w:rPr>
                <w:rFonts w:eastAsia="Arial Unicode MS"/>
                <w:color w:val="000000" w:themeColor="text1"/>
                <w:sz w:val="20"/>
                <w:szCs w:val="20"/>
                <w:lang w:val="pt-BR"/>
              </w:rPr>
            </w:pPr>
            <w:r w:rsidRPr="00135EDD">
              <w:rPr>
                <w:rFonts w:eastAsia="Arial Unicode MS"/>
                <w:color w:val="000000" w:themeColor="text1"/>
                <w:sz w:val="20"/>
                <w:szCs w:val="20"/>
                <w:lang w:val="pt-BR"/>
              </w:rPr>
              <w:t>măsurătorile trebuie efectuate folosind un semnal video de difuzare dinamică care reprezintă conținutul tipic de difuzare pentru afișajele electronice în intervalul dinamic standard (SDR). Se măsoară puterea medie consumată de-a lungul a 10 minute consecutive;</w:t>
            </w:r>
          </w:p>
          <w:p w14:paraId="092F35A4" w14:textId="77777777" w:rsidR="00C71465" w:rsidRPr="00135EDD" w:rsidRDefault="00C71465" w:rsidP="00AD1F73">
            <w:pPr>
              <w:pStyle w:val="norm"/>
              <w:numPr>
                <w:ilvl w:val="0"/>
                <w:numId w:val="76"/>
              </w:numPr>
              <w:shd w:val="clear" w:color="auto" w:fill="FFFFFF"/>
              <w:spacing w:before="0" w:beforeAutospacing="0" w:after="0" w:afterAutospacing="0"/>
              <w:ind w:left="397"/>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măsurătorile trebuie efectuate după ce afișajul electronic s-a aflat în modul oprit sau, dacă modul oprit nu este disponibil, în modul standby timp de cel puțin o oră, după care urmează o perioadă de cel puțin o oră în modul pornit, ciclul trebuind să se încheie înainte cu cel mult trei ore în modul pornit. </w:t>
            </w:r>
            <w:r w:rsidRPr="00BE0BB5">
              <w:rPr>
                <w:rFonts w:eastAsia="Arial Unicode MS"/>
                <w:color w:val="000000" w:themeColor="text1"/>
                <w:sz w:val="20"/>
                <w:szCs w:val="20"/>
              </w:rPr>
              <w:t xml:space="preserve">Semnalul video relevant trebuie afișat pe parcursul întregului interval în care afișajul se află în modul pornit. </w:t>
            </w:r>
            <w:r w:rsidRPr="00135EDD">
              <w:rPr>
                <w:rFonts w:eastAsia="Arial Unicode MS"/>
                <w:color w:val="000000" w:themeColor="text1"/>
                <w:sz w:val="20"/>
                <w:szCs w:val="20"/>
                <w:lang w:val="pt-BR"/>
              </w:rPr>
              <w:t>Pentru afișajele electronice care, conform specificațiilor, se stabilizează într-un interval de o oră, aceste perioade de timp pot fi reduse dacă se poate demonstra că măsurarea astfel rezultată are o abatere de cel mult 2</w:t>
            </w:r>
            <w:r w:rsidRPr="00BE0BB5">
              <w:rPr>
                <w:rFonts w:eastAsia="Arial Unicode MS"/>
                <w:color w:val="000000" w:themeColor="text1"/>
                <w:sz w:val="20"/>
                <w:szCs w:val="20"/>
                <w:lang w:val="ro-RO"/>
              </w:rPr>
              <w:t xml:space="preserve"> </w:t>
            </w:r>
            <w:r w:rsidRPr="00135EDD">
              <w:rPr>
                <w:rFonts w:eastAsia="Arial Unicode MS"/>
                <w:color w:val="000000" w:themeColor="text1"/>
                <w:sz w:val="20"/>
                <w:szCs w:val="20"/>
                <w:lang w:val="pt-BR"/>
              </w:rPr>
              <w:t>% față de rezultatele care s-ar obține în cazul folosirii intervalelor de timp specificate mai sus;</w:t>
            </w:r>
          </w:p>
          <w:p w14:paraId="73297DDC" w14:textId="77777777" w:rsidR="00C71465" w:rsidRPr="00135EDD" w:rsidRDefault="00C71465" w:rsidP="00AD1F73">
            <w:pPr>
              <w:pStyle w:val="norm"/>
              <w:numPr>
                <w:ilvl w:val="0"/>
                <w:numId w:val="76"/>
              </w:numPr>
              <w:shd w:val="clear" w:color="auto" w:fill="FFFFFF"/>
              <w:spacing w:before="0" w:beforeAutospacing="0" w:after="0" w:afterAutospacing="0"/>
              <w:ind w:left="397"/>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acolo unde există funcția ABC, măsurătorile trebuie efectuate după dezactivarea acesteia. </w:t>
            </w:r>
            <w:r w:rsidRPr="00BE0BB5">
              <w:rPr>
                <w:rFonts w:eastAsia="Arial Unicode MS"/>
                <w:color w:val="000000" w:themeColor="text1"/>
                <w:sz w:val="20"/>
                <w:szCs w:val="20"/>
              </w:rPr>
              <w:t>Dacă funcția ABC nu poate fi dezactivată, măsurătorile trebuie efectuate în starea de lumină ambiantă de 100 de lucși măsurați la senzorul ABC.</w:t>
            </w:r>
          </w:p>
          <w:p w14:paraId="7F46D295" w14:textId="77777777" w:rsidR="00F2685F" w:rsidRPr="00135EDD" w:rsidRDefault="00F2685F" w:rsidP="00F2685F">
            <w:pPr>
              <w:pStyle w:val="title-gr-seq-level-2"/>
              <w:shd w:val="clear" w:color="auto" w:fill="FFFFFF"/>
              <w:spacing w:before="0" w:beforeAutospacing="0" w:after="0" w:afterAutospacing="0"/>
              <w:jc w:val="center"/>
              <w:rPr>
                <w:rFonts w:eastAsia="Arial Unicode MS"/>
                <w:i/>
                <w:iCs/>
                <w:color w:val="000000" w:themeColor="text1"/>
                <w:sz w:val="20"/>
                <w:szCs w:val="20"/>
                <w:lang w:val="pt-BR"/>
              </w:rPr>
            </w:pPr>
            <w:r w:rsidRPr="00135EDD">
              <w:rPr>
                <w:rStyle w:val="boldface"/>
                <w:rFonts w:eastAsia="Arial Unicode MS"/>
                <w:b/>
                <w:bCs/>
                <w:i/>
                <w:iCs/>
                <w:color w:val="000000" w:themeColor="text1"/>
                <w:sz w:val="20"/>
                <w:szCs w:val="20"/>
                <w:lang w:val="pt-BR"/>
              </w:rPr>
              <w:t>Măsurători ale luminanței albe maxime</w:t>
            </w:r>
          </w:p>
          <w:p w14:paraId="5B09ABF8" w14:textId="77777777" w:rsidR="00F2685F" w:rsidRPr="00135EDD" w:rsidRDefault="00F2685F" w:rsidP="00F02E38">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Măsurătorile luminanței albe maxime menționate la pct.2 sbp.3) din anexa nr.2 trebuie efectuate:</w:t>
            </w:r>
          </w:p>
          <w:p w14:paraId="1D171D17" w14:textId="77777777" w:rsidR="00F2685F" w:rsidRPr="00135EDD" w:rsidRDefault="00F2685F" w:rsidP="00AD1F73">
            <w:pPr>
              <w:numPr>
                <w:ilvl w:val="0"/>
                <w:numId w:val="77"/>
              </w:numPr>
              <w:shd w:val="clear" w:color="auto" w:fill="FFFFFF"/>
              <w:suppressAutoHyphens w:val="0"/>
              <w:autoSpaceDN/>
              <w:spacing w:after="0" w:line="240" w:lineRule="auto"/>
              <w:ind w:left="697" w:hanging="357"/>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cu un aparat fotometric, care detectează acea porțiune a ecranului care afișează o imagine albă integrală (100</w:t>
            </w:r>
            <w:r w:rsidRPr="00BE0BB5">
              <w:rPr>
                <w:rFonts w:ascii="Times New Roman" w:eastAsia="Arial Unicode MS" w:hAnsi="Times New Roman"/>
                <w:color w:val="000000" w:themeColor="text1"/>
                <w:sz w:val="20"/>
                <w:szCs w:val="20"/>
                <w:lang w:val="ro-RO"/>
              </w:rPr>
              <w:t xml:space="preserve"> </w:t>
            </w:r>
            <w:r w:rsidRPr="00135EDD">
              <w:rPr>
                <w:rFonts w:ascii="Times New Roman" w:eastAsia="Arial Unicode MS" w:hAnsi="Times New Roman"/>
                <w:color w:val="000000" w:themeColor="text1"/>
                <w:sz w:val="20"/>
                <w:szCs w:val="20"/>
                <w:lang w:val="pt-BR"/>
              </w:rPr>
              <w:t>%), parte dintr-un model de încercare „pe întregul ecran” care nu depășește punctul nivelului mediu de imagine (APL) în care orice limitare de putere sau altă neregularitate are loc în sistemul de comandă a luminanței afișajului electronic, afectând luminanța acestuia;</w:t>
            </w:r>
          </w:p>
          <w:p w14:paraId="1AC3C696" w14:textId="77777777" w:rsidR="00F2685F" w:rsidRPr="00135EDD" w:rsidRDefault="00F2685F" w:rsidP="00AD1F73">
            <w:pPr>
              <w:numPr>
                <w:ilvl w:val="0"/>
                <w:numId w:val="77"/>
              </w:numPr>
              <w:shd w:val="clear" w:color="auto" w:fill="FFFFFF"/>
              <w:suppressAutoHyphens w:val="0"/>
              <w:autoSpaceDN/>
              <w:spacing w:after="0" w:line="240" w:lineRule="auto"/>
              <w:ind w:left="697" w:hanging="357"/>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lastRenderedPageBreak/>
              <w:t>fără interferențe cu luminanța punctului de detectare pe ecran al aparatului fotometric, în timp ce se operează comutarea între oricare dintre stările precizate la pct.2 sbp 3) din anexa nr.2.</w:t>
            </w:r>
          </w:p>
          <w:p w14:paraId="63A62A0D" w14:textId="77777777" w:rsidR="00F2685F" w:rsidRPr="00135EDD" w:rsidRDefault="00F2685F" w:rsidP="00F02E38">
            <w:pPr>
              <w:shd w:val="clear" w:color="auto" w:fill="FFFFFF"/>
              <w:spacing w:after="0" w:line="240" w:lineRule="auto"/>
              <w:jc w:val="both"/>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Măsurătorile intervalului dinamic standard, ale intervalului dinamic ridicat, ale luminanței ecranului pentru reglarea automată a luminozității, ale raportului luminanței albe maxime și alte măsurători ale luminanței se vor realiza astfel cum se descrie în tabelul 3a.</w:t>
            </w:r>
          </w:p>
          <w:p w14:paraId="4309E2B5" w14:textId="77777777" w:rsidR="00F02E38" w:rsidRPr="00135EDD" w:rsidRDefault="00F02E38" w:rsidP="00F02E38">
            <w:pPr>
              <w:pStyle w:val="title-table"/>
              <w:shd w:val="clear" w:color="auto" w:fill="FFFFFF"/>
              <w:spacing w:before="0" w:beforeAutospacing="0" w:after="0" w:afterAutospacing="0"/>
              <w:jc w:val="right"/>
              <w:rPr>
                <w:rFonts w:eastAsia="Arial Unicode MS"/>
                <w:b/>
                <w:bCs/>
                <w:color w:val="333333"/>
                <w:sz w:val="20"/>
                <w:szCs w:val="20"/>
                <w:lang w:val="pt-BR"/>
              </w:rPr>
            </w:pPr>
            <w:r w:rsidRPr="00135EDD">
              <w:rPr>
                <w:rStyle w:val="italics"/>
                <w:rFonts w:eastAsia="Arial Unicode MS"/>
                <w:b/>
                <w:bCs/>
                <w:color w:val="333333"/>
                <w:sz w:val="20"/>
                <w:szCs w:val="20"/>
                <w:lang w:val="pt-BR"/>
              </w:rPr>
              <w:t>Tabelul 3a</w:t>
            </w:r>
          </w:p>
          <w:p w14:paraId="6D4B1AA2" w14:textId="77777777" w:rsidR="00F02E38" w:rsidRPr="00135EDD" w:rsidRDefault="00F02E38" w:rsidP="00F02E38">
            <w:pPr>
              <w:pStyle w:val="title-table"/>
              <w:shd w:val="clear" w:color="auto" w:fill="FFFFFF"/>
              <w:spacing w:before="0" w:beforeAutospacing="0" w:after="0" w:afterAutospacing="0"/>
              <w:rPr>
                <w:rFonts w:eastAsia="Arial Unicode MS"/>
                <w:b/>
                <w:bCs/>
                <w:color w:val="333333"/>
                <w:sz w:val="20"/>
                <w:szCs w:val="20"/>
                <w:lang w:val="pt-BR"/>
              </w:rPr>
            </w:pPr>
            <w:r w:rsidRPr="00135EDD">
              <w:rPr>
                <w:rStyle w:val="boldface"/>
                <w:rFonts w:eastAsia="Arial Unicode MS"/>
                <w:b/>
                <w:bCs/>
                <w:color w:val="333333"/>
                <w:sz w:val="20"/>
                <w:szCs w:val="20"/>
                <w:lang w:val="pt-BR"/>
              </w:rPr>
              <w:t>Referințe și note de calificare</w:t>
            </w:r>
          </w:p>
          <w:tbl>
            <w:tblPr>
              <w:tblW w:w="4274"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065"/>
              <w:gridCol w:w="3209"/>
            </w:tblGrid>
            <w:tr w:rsidR="005203B2" w:rsidRPr="00BE0BB5" w14:paraId="162B57D0" w14:textId="77777777" w:rsidTr="00DE6F92">
              <w:tc>
                <w:tcPr>
                  <w:tcW w:w="106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DC38D85" w14:textId="77777777" w:rsidR="005203B2" w:rsidRPr="00135EDD" w:rsidRDefault="005203B2" w:rsidP="00135EDD">
                  <w:pPr>
                    <w:pStyle w:val="100"/>
                    <w:framePr w:hSpace="180" w:wrap="around" w:vAnchor="text" w:hAnchor="text" w:x="-136" w:y="1"/>
                    <w:spacing w:before="0" w:beforeAutospacing="0" w:after="0" w:afterAutospacing="0"/>
                    <w:suppressOverlap/>
                    <w:rPr>
                      <w:b/>
                      <w:bCs/>
                      <w:color w:val="000000"/>
                      <w:sz w:val="20"/>
                      <w:szCs w:val="20"/>
                      <w:lang w:val="pt-BR"/>
                    </w:rPr>
                  </w:pPr>
                </w:p>
              </w:tc>
              <w:tc>
                <w:tcPr>
                  <w:tcW w:w="3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2190D99" w14:textId="77777777" w:rsidR="005203B2" w:rsidRPr="00BE0BB5" w:rsidRDefault="005203B2" w:rsidP="00135EDD">
                  <w:pPr>
                    <w:pStyle w:val="hd-column"/>
                    <w:framePr w:hSpace="180" w:wrap="around" w:vAnchor="text" w:hAnchor="text" w:x="-136" w:y="1"/>
                    <w:spacing w:before="0" w:beforeAutospacing="0" w:after="0" w:afterAutospacing="0"/>
                    <w:suppressOverlap/>
                    <w:jc w:val="center"/>
                    <w:rPr>
                      <w:b/>
                      <w:bCs/>
                      <w:color w:val="000000"/>
                      <w:sz w:val="20"/>
                      <w:szCs w:val="20"/>
                    </w:rPr>
                  </w:pPr>
                  <w:r w:rsidRPr="00BE0BB5">
                    <w:rPr>
                      <w:b/>
                      <w:bCs/>
                      <w:color w:val="000000"/>
                      <w:sz w:val="20"/>
                      <w:szCs w:val="20"/>
                    </w:rPr>
                    <w:t>Note</w:t>
                  </w:r>
                </w:p>
              </w:tc>
            </w:tr>
            <w:tr w:rsidR="005203B2" w:rsidRPr="00135EDD" w14:paraId="4FB19F22" w14:textId="77777777" w:rsidTr="00DE6F92">
              <w:tc>
                <w:tcPr>
                  <w:tcW w:w="106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7D48702" w14:textId="77777777" w:rsidR="005203B2" w:rsidRPr="00BE0BB5"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en-US"/>
                    </w:rPr>
                  </w:pPr>
                  <w:proofErr w:type="spellStart"/>
                  <w:r w:rsidRPr="00BE0BB5">
                    <w:rPr>
                      <w:b/>
                      <w:bCs/>
                      <w:color w:val="000000"/>
                      <w:sz w:val="20"/>
                      <w:szCs w:val="20"/>
                      <w:lang w:val="en-US"/>
                    </w:rPr>
                    <w:t>P</w:t>
                  </w:r>
                  <w:r w:rsidRPr="00BE0BB5">
                    <w:rPr>
                      <w:rStyle w:val="italics"/>
                      <w:i/>
                      <w:iCs/>
                      <w:color w:val="000000"/>
                      <w:sz w:val="20"/>
                      <w:szCs w:val="20"/>
                      <w:lang w:val="en-US"/>
                    </w:rPr>
                    <w:t>măsurată</w:t>
                  </w:r>
                  <w:proofErr w:type="spellEnd"/>
                </w:p>
                <w:p w14:paraId="4F4C03EF" w14:textId="77777777" w:rsidR="005203B2" w:rsidRPr="00BE0BB5"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en-US"/>
                    </w:rPr>
                  </w:pPr>
                  <w:proofErr w:type="spellStart"/>
                  <w:r w:rsidRPr="00BE0BB5">
                    <w:rPr>
                      <w:color w:val="000000"/>
                      <w:sz w:val="20"/>
                      <w:szCs w:val="20"/>
                      <w:lang w:val="en-US"/>
                    </w:rPr>
                    <w:t>Intervalul</w:t>
                  </w:r>
                  <w:proofErr w:type="spellEnd"/>
                  <w:r w:rsidRPr="00BE0BB5">
                    <w:rPr>
                      <w:color w:val="000000"/>
                      <w:sz w:val="20"/>
                      <w:szCs w:val="20"/>
                      <w:lang w:val="en-US"/>
                    </w:rPr>
                    <w:t xml:space="preserve"> </w:t>
                  </w:r>
                  <w:proofErr w:type="spellStart"/>
                  <w:r w:rsidRPr="00BE0BB5">
                    <w:rPr>
                      <w:color w:val="000000"/>
                      <w:sz w:val="20"/>
                      <w:szCs w:val="20"/>
                      <w:lang w:val="en-US"/>
                    </w:rPr>
                    <w:t>dinamic</w:t>
                  </w:r>
                  <w:proofErr w:type="spellEnd"/>
                  <w:r w:rsidRPr="00BE0BB5">
                    <w:rPr>
                      <w:color w:val="000000"/>
                      <w:sz w:val="20"/>
                      <w:szCs w:val="20"/>
                      <w:lang w:val="en-US"/>
                    </w:rPr>
                    <w:t xml:space="preserve"> standard (SDR) </w:t>
                  </w:r>
                  <w:proofErr w:type="spellStart"/>
                  <w:r w:rsidRPr="00BE0BB5">
                    <w:rPr>
                      <w:color w:val="000000"/>
                      <w:sz w:val="20"/>
                      <w:szCs w:val="20"/>
                      <w:lang w:val="en-US"/>
                    </w:rPr>
                    <w:t>în</w:t>
                  </w:r>
                  <w:proofErr w:type="spellEnd"/>
                  <w:r w:rsidRPr="00BE0BB5">
                    <w:rPr>
                      <w:color w:val="000000"/>
                      <w:sz w:val="20"/>
                      <w:szCs w:val="20"/>
                      <w:lang w:val="en-US"/>
                    </w:rPr>
                    <w:t xml:space="preserve"> </w:t>
                  </w:r>
                  <w:proofErr w:type="spellStart"/>
                  <w:r w:rsidRPr="00BE0BB5">
                    <w:rPr>
                      <w:color w:val="000000"/>
                      <w:sz w:val="20"/>
                      <w:szCs w:val="20"/>
                      <w:lang w:val="en-US"/>
                    </w:rPr>
                    <w:t>modul</w:t>
                  </w:r>
                  <w:proofErr w:type="spellEnd"/>
                  <w:r w:rsidRPr="00BE0BB5">
                    <w:rPr>
                      <w:color w:val="000000"/>
                      <w:sz w:val="20"/>
                      <w:szCs w:val="20"/>
                      <w:lang w:val="en-US"/>
                    </w:rPr>
                    <w:t xml:space="preserve"> </w:t>
                  </w:r>
                  <w:proofErr w:type="spellStart"/>
                  <w:r w:rsidRPr="00BE0BB5">
                    <w:rPr>
                      <w:color w:val="000000"/>
                      <w:sz w:val="20"/>
                      <w:szCs w:val="20"/>
                      <w:lang w:val="en-US"/>
                    </w:rPr>
                    <w:t>pornit</w:t>
                  </w:r>
                  <w:proofErr w:type="spellEnd"/>
                  <w:r w:rsidRPr="00BE0BB5">
                    <w:rPr>
                      <w:color w:val="000000"/>
                      <w:sz w:val="20"/>
                      <w:szCs w:val="20"/>
                      <w:lang w:val="en-US"/>
                    </w:rPr>
                    <w:t>, „normal”</w:t>
                  </w:r>
                </w:p>
              </w:tc>
              <w:tc>
                <w:tcPr>
                  <w:tcW w:w="3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23FC81C"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rStyle w:val="italics"/>
                      <w:b/>
                      <w:bCs/>
                      <w:i/>
                      <w:iCs/>
                      <w:color w:val="000000"/>
                      <w:sz w:val="20"/>
                      <w:szCs w:val="20"/>
                      <w:lang w:val="pt-BR"/>
                    </w:rPr>
                    <w:t>Note privind măsurarea puterii</w:t>
                  </w:r>
                </w:p>
                <w:p w14:paraId="53EC9D4F"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rStyle w:val="italics"/>
                      <w:i/>
                      <w:iCs/>
                      <w:color w:val="000000"/>
                      <w:sz w:val="20"/>
                      <w:szCs w:val="20"/>
                      <w:lang w:val="pt-BR"/>
                    </w:rPr>
                    <w:t>(a se vedea anexa nr.3a pentru note informative privind încercarea afișajelor cu o intrare standardizată a curentului continuu sau cu o baterie care nu poate fi îndepărtată și care constituie sursa principală de alimentare. În sensul prezentelor metode tranzitorii de măsurare, o intrare standardizată a curentului continuu este una compatibilă exclusiv cu diversele forme de alimentare cu energie electrică USB.</w:t>
                  </w:r>
                </w:p>
                <w:p w14:paraId="375BAFF3"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rStyle w:val="italics"/>
                      <w:b/>
                      <w:bCs/>
                      <w:i/>
                      <w:iCs/>
                      <w:color w:val="000000"/>
                      <w:sz w:val="20"/>
                      <w:szCs w:val="20"/>
                      <w:lang w:val="pt-BR"/>
                    </w:rPr>
                    <w:t>Note privind semnalele video</w:t>
                  </w:r>
                </w:p>
                <w:p w14:paraId="5379C55C"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 xml:space="preserve">Secvența video de teledifuziune dinamică de 10 minute descrisă în standardele relevante existente se înlocuiește cu o secvență video de teledifuziune dinamică de 10 minute actualizată. Aceasta poate fi descărcată de la adresa:https://circabc.europa.eu/ui/group/1582d77c-d930-4c0d-b163-4f67e1d42f5b/library/23ab249b-6ebc-4f45-9b0e-df07bc61a596?p=1&amp;n=10&amp;sort=modified_DESC Sunt disponibile două fișiere, în SD și HD. </w:t>
                  </w:r>
                  <w:proofErr w:type="spellStart"/>
                  <w:r w:rsidRPr="00BE0BB5">
                    <w:rPr>
                      <w:color w:val="000000"/>
                      <w:sz w:val="20"/>
                      <w:szCs w:val="20"/>
                      <w:lang w:val="en-US"/>
                    </w:rPr>
                    <w:t>Acestea</w:t>
                  </w:r>
                  <w:proofErr w:type="spellEnd"/>
                  <w:r w:rsidRPr="00BE0BB5">
                    <w:rPr>
                      <w:color w:val="000000"/>
                      <w:sz w:val="20"/>
                      <w:szCs w:val="20"/>
                      <w:lang w:val="en-US"/>
                    </w:rPr>
                    <w:t xml:space="preserve"> se </w:t>
                  </w:r>
                  <w:proofErr w:type="spellStart"/>
                  <w:r w:rsidRPr="00BE0BB5">
                    <w:rPr>
                      <w:color w:val="000000"/>
                      <w:sz w:val="20"/>
                      <w:szCs w:val="20"/>
                      <w:lang w:val="en-US"/>
                    </w:rPr>
                    <w:t>numesc</w:t>
                  </w:r>
                  <w:proofErr w:type="spellEnd"/>
                  <w:r w:rsidRPr="00BE0BB5">
                    <w:rPr>
                      <w:color w:val="000000"/>
                      <w:sz w:val="20"/>
                      <w:szCs w:val="20"/>
                      <w:lang w:val="en-US"/>
                    </w:rPr>
                    <w:t xml:space="preserve"> „SD Dynamic Video Power.mp4” </w:t>
                  </w:r>
                  <w:proofErr w:type="spellStart"/>
                  <w:r w:rsidRPr="00BE0BB5">
                    <w:rPr>
                      <w:color w:val="000000"/>
                      <w:sz w:val="20"/>
                      <w:szCs w:val="20"/>
                      <w:lang w:val="en-US"/>
                    </w:rPr>
                    <w:t>și</w:t>
                  </w:r>
                  <w:proofErr w:type="spellEnd"/>
                  <w:r w:rsidRPr="00BE0BB5">
                    <w:rPr>
                      <w:color w:val="000000"/>
                      <w:sz w:val="20"/>
                      <w:szCs w:val="20"/>
                      <w:lang w:val="en-US"/>
                    </w:rPr>
                    <w:t xml:space="preserve">, </w:t>
                  </w:r>
                  <w:proofErr w:type="spellStart"/>
                  <w:r w:rsidRPr="00BE0BB5">
                    <w:rPr>
                      <w:color w:val="000000"/>
                      <w:sz w:val="20"/>
                      <w:szCs w:val="20"/>
                      <w:lang w:val="en-US"/>
                    </w:rPr>
                    <w:t>respectiv</w:t>
                  </w:r>
                  <w:proofErr w:type="spellEnd"/>
                  <w:r w:rsidRPr="00BE0BB5">
                    <w:rPr>
                      <w:color w:val="000000"/>
                      <w:sz w:val="20"/>
                      <w:szCs w:val="20"/>
                      <w:lang w:val="en-US"/>
                    </w:rPr>
                    <w:t xml:space="preserve">, „HD Dynamic Video Power.mp4”. </w:t>
                  </w:r>
                  <w:r w:rsidRPr="00135EDD">
                    <w:rPr>
                      <w:color w:val="000000"/>
                      <w:sz w:val="20"/>
                      <w:szCs w:val="20"/>
                      <w:lang w:val="pt-BR"/>
                    </w:rPr>
                    <w:t xml:space="preserve">Rezoluția SD este pusă la dispoziție pentru tipurile de afișaj limitate care nu pot accepta sau afișa </w:t>
                  </w:r>
                  <w:r w:rsidRPr="00135EDD">
                    <w:rPr>
                      <w:color w:val="000000"/>
                      <w:sz w:val="20"/>
                      <w:szCs w:val="20"/>
                      <w:lang w:val="pt-BR"/>
                    </w:rPr>
                    <w:lastRenderedPageBreak/>
                    <w:t>standarde de rezoluție mai ridicată. Fișierul de rezoluție HD este utilizat pentru toate celelalte rezoluții de afișare, deoarece aceasta corespunde îndeaproape nivelului mediu de imagine (APL) din actuala secvență de încercare dinamică de teledifuziune dinamică IEC HD descrisă în standardele relevante existente.</w:t>
                  </w:r>
                </w:p>
                <w:p w14:paraId="01952A3A"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Ameliorarea de la HD la o rezoluție nativă mai înaltă trebuie efectuată de unitatea supusă încercării (UUT) și nu de un dispozitiv extern. În cazul în care este necesar ca această ameliorare să fie efectuată de un dispozitiv extern, trebuie înregistrate detaliile complete privind dispozitivul și interfața de semnal cu UUT.</w:t>
                  </w:r>
                </w:p>
                <w:p w14:paraId="52819157"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 xml:space="preserve">Semnalul de date de la sistemul de stocare a fișierelor descărcate către interfața de semnal digital a UUT trebuie să fie confirmat pentru a furniza niveluri video de alb maxim și de negru complet. În cazul în care sistemul de redare a fișierelor are caracteristici speciale de optimizare a imaginii (de exemplu, negru intens sau intensificarea culorilor), acestea trebuie să fie dezactivate. În scopul repetabilității măsurătorilor, trebuie înregistrate detaliile sistemului de stocare și de redare a fișierelor, precum și tipul interfeței digitale cu UUT ( HDMI, DVI etc.). Măsurarea puterii P </w:t>
                  </w:r>
                  <w:r w:rsidRPr="00135EDD">
                    <w:rPr>
                      <w:rStyle w:val="italics"/>
                      <w:i/>
                      <w:iCs/>
                      <w:color w:val="000000"/>
                      <w:sz w:val="20"/>
                      <w:szCs w:val="20"/>
                      <w:lang w:val="pt-BR"/>
                    </w:rPr>
                    <w:t xml:space="preserve">măsurată </w:t>
                  </w:r>
                  <w:r w:rsidRPr="00135EDD">
                    <w:rPr>
                      <w:color w:val="000000"/>
                      <w:sz w:val="20"/>
                      <w:szCs w:val="20"/>
                      <w:lang w:val="pt-BR"/>
                    </w:rPr>
                    <w:t>este o valoare medie calculată pornind de la durata totală de 10 minute a secvenței de încercare dinamică, cu ABC dezactivată.</w:t>
                  </w:r>
                </w:p>
              </w:tc>
            </w:tr>
            <w:tr w:rsidR="005203B2" w:rsidRPr="00135EDD" w14:paraId="06F48774" w14:textId="77777777" w:rsidTr="00DE6F92">
              <w:tc>
                <w:tcPr>
                  <w:tcW w:w="106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C32A933" w14:textId="77777777" w:rsidR="005203B2" w:rsidRPr="00BE0BB5"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en-US"/>
                    </w:rPr>
                  </w:pPr>
                  <w:r w:rsidRPr="00BE0BB5">
                    <w:rPr>
                      <w:b/>
                      <w:bCs/>
                      <w:color w:val="000000"/>
                      <w:sz w:val="20"/>
                      <w:szCs w:val="20"/>
                      <w:lang w:val="en-US"/>
                    </w:rPr>
                    <w:lastRenderedPageBreak/>
                    <w:t xml:space="preserve">P </w:t>
                  </w:r>
                  <w:proofErr w:type="spellStart"/>
                  <w:r w:rsidRPr="00BE0BB5">
                    <w:rPr>
                      <w:rStyle w:val="italics"/>
                      <w:i/>
                      <w:iCs/>
                      <w:color w:val="000000"/>
                      <w:sz w:val="20"/>
                      <w:szCs w:val="20"/>
                      <w:lang w:val="en-US"/>
                    </w:rPr>
                    <w:t>măsurată</w:t>
                  </w:r>
                  <w:proofErr w:type="spellEnd"/>
                </w:p>
                <w:p w14:paraId="6E91FF2A" w14:textId="77777777" w:rsidR="005203B2" w:rsidRPr="00BE0BB5"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en-US"/>
                    </w:rPr>
                  </w:pPr>
                  <w:proofErr w:type="spellStart"/>
                  <w:r w:rsidRPr="00BE0BB5">
                    <w:rPr>
                      <w:color w:val="000000"/>
                      <w:sz w:val="20"/>
                      <w:szCs w:val="20"/>
                      <w:lang w:val="en-US"/>
                    </w:rPr>
                    <w:t>Intervalul</w:t>
                  </w:r>
                  <w:proofErr w:type="spellEnd"/>
                  <w:r w:rsidRPr="00BE0BB5">
                    <w:rPr>
                      <w:color w:val="000000"/>
                      <w:sz w:val="20"/>
                      <w:szCs w:val="20"/>
                      <w:lang w:val="en-US"/>
                    </w:rPr>
                    <w:t xml:space="preserve"> </w:t>
                  </w:r>
                  <w:proofErr w:type="spellStart"/>
                  <w:r w:rsidRPr="00BE0BB5">
                    <w:rPr>
                      <w:color w:val="000000"/>
                      <w:sz w:val="20"/>
                      <w:szCs w:val="20"/>
                      <w:lang w:val="en-US"/>
                    </w:rPr>
                    <w:t>dinamic</w:t>
                  </w:r>
                  <w:proofErr w:type="spellEnd"/>
                  <w:r w:rsidRPr="00BE0BB5">
                    <w:rPr>
                      <w:color w:val="000000"/>
                      <w:sz w:val="20"/>
                      <w:szCs w:val="20"/>
                      <w:lang w:val="en-US"/>
                    </w:rPr>
                    <w:t xml:space="preserve"> </w:t>
                  </w:r>
                  <w:proofErr w:type="spellStart"/>
                  <w:r w:rsidRPr="00BE0BB5">
                    <w:rPr>
                      <w:color w:val="000000"/>
                      <w:sz w:val="20"/>
                      <w:szCs w:val="20"/>
                      <w:lang w:val="en-US"/>
                    </w:rPr>
                    <w:t>ridicat</w:t>
                  </w:r>
                  <w:proofErr w:type="spellEnd"/>
                  <w:r w:rsidRPr="00BE0BB5">
                    <w:rPr>
                      <w:color w:val="000000"/>
                      <w:sz w:val="20"/>
                      <w:szCs w:val="20"/>
                      <w:lang w:val="en-US"/>
                    </w:rPr>
                    <w:t xml:space="preserve"> (HDR)</w:t>
                  </w:r>
                </w:p>
                <w:p w14:paraId="71F6CED6" w14:textId="77777777" w:rsidR="005203B2" w:rsidRPr="00BE0BB5"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en-US"/>
                    </w:rPr>
                  </w:pPr>
                  <w:proofErr w:type="spellStart"/>
                  <w:r w:rsidRPr="00BE0BB5">
                    <w:rPr>
                      <w:color w:val="000000"/>
                      <w:sz w:val="20"/>
                      <w:szCs w:val="20"/>
                      <w:lang w:val="en-US"/>
                    </w:rPr>
                    <w:t>modul</w:t>
                  </w:r>
                  <w:proofErr w:type="spellEnd"/>
                  <w:r w:rsidRPr="00BE0BB5">
                    <w:rPr>
                      <w:color w:val="000000"/>
                      <w:sz w:val="20"/>
                      <w:szCs w:val="20"/>
                      <w:lang w:val="en-US"/>
                    </w:rPr>
                    <w:t xml:space="preserve"> </w:t>
                  </w:r>
                  <w:proofErr w:type="spellStart"/>
                  <w:r w:rsidRPr="00BE0BB5">
                    <w:rPr>
                      <w:color w:val="000000"/>
                      <w:sz w:val="20"/>
                      <w:szCs w:val="20"/>
                      <w:lang w:val="en-US"/>
                    </w:rPr>
                    <w:t>pornit</w:t>
                  </w:r>
                  <w:proofErr w:type="spellEnd"/>
                  <w:r w:rsidRPr="00BE0BB5">
                    <w:rPr>
                      <w:color w:val="000000"/>
                      <w:sz w:val="20"/>
                      <w:szCs w:val="20"/>
                      <w:lang w:val="en-US"/>
                    </w:rPr>
                    <w:t xml:space="preserve"> „normal”</w:t>
                  </w:r>
                </w:p>
                <w:p w14:paraId="2469ED31" w14:textId="77777777" w:rsidR="005203B2" w:rsidRPr="00BE0BB5"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en-US"/>
                    </w:rPr>
                  </w:pPr>
                  <w:r w:rsidRPr="00BE0BB5">
                    <w:rPr>
                      <w:rStyle w:val="italics"/>
                      <w:i/>
                      <w:iCs/>
                      <w:color w:val="000000"/>
                      <w:sz w:val="20"/>
                      <w:szCs w:val="20"/>
                      <w:lang w:val="en-US"/>
                    </w:rPr>
                    <w:lastRenderedPageBreak/>
                    <w:t>(</w:t>
                  </w:r>
                  <w:proofErr w:type="spellStart"/>
                  <w:r w:rsidRPr="00BE0BB5">
                    <w:rPr>
                      <w:rStyle w:val="italics"/>
                      <w:i/>
                      <w:iCs/>
                      <w:color w:val="000000"/>
                      <w:sz w:val="20"/>
                      <w:szCs w:val="20"/>
                      <w:lang w:val="en-US"/>
                    </w:rPr>
                    <w:t>comutare</w:t>
                  </w:r>
                  <w:proofErr w:type="spellEnd"/>
                  <w:r w:rsidRPr="00BE0BB5">
                    <w:rPr>
                      <w:rStyle w:val="italics"/>
                      <w:i/>
                      <w:iCs/>
                      <w:color w:val="000000"/>
                      <w:sz w:val="20"/>
                      <w:szCs w:val="20"/>
                      <w:lang w:val="en-US"/>
                    </w:rPr>
                    <w:t xml:space="preserve"> </w:t>
                  </w:r>
                  <w:proofErr w:type="spellStart"/>
                  <w:r w:rsidRPr="00BE0BB5">
                    <w:rPr>
                      <w:rStyle w:val="italics"/>
                      <w:i/>
                      <w:iCs/>
                      <w:color w:val="000000"/>
                      <w:sz w:val="20"/>
                      <w:szCs w:val="20"/>
                      <w:lang w:val="en-US"/>
                    </w:rPr>
                    <w:t>automată</w:t>
                  </w:r>
                  <w:proofErr w:type="spellEnd"/>
                  <w:r w:rsidRPr="00BE0BB5">
                    <w:rPr>
                      <w:rStyle w:val="italics"/>
                      <w:i/>
                      <w:iCs/>
                      <w:color w:val="000000"/>
                      <w:sz w:val="20"/>
                      <w:szCs w:val="20"/>
                      <w:lang w:val="en-US"/>
                    </w:rPr>
                    <w:t xml:space="preserve"> a </w:t>
                  </w:r>
                  <w:proofErr w:type="spellStart"/>
                  <w:r w:rsidRPr="00BE0BB5">
                    <w:rPr>
                      <w:rStyle w:val="italics"/>
                      <w:i/>
                      <w:iCs/>
                      <w:color w:val="000000"/>
                      <w:sz w:val="20"/>
                      <w:szCs w:val="20"/>
                      <w:lang w:val="en-US"/>
                    </w:rPr>
                    <w:t>modului</w:t>
                  </w:r>
                  <w:proofErr w:type="spellEnd"/>
                  <w:r w:rsidRPr="00BE0BB5">
                    <w:rPr>
                      <w:rStyle w:val="italics"/>
                      <w:i/>
                      <w:iCs/>
                      <w:color w:val="000000"/>
                      <w:sz w:val="20"/>
                      <w:szCs w:val="20"/>
                      <w:lang w:val="en-US"/>
                    </w:rPr>
                    <w:t xml:space="preserve"> </w:t>
                  </w:r>
                  <w:proofErr w:type="spellStart"/>
                  <w:r w:rsidRPr="00BE0BB5">
                    <w:rPr>
                      <w:rStyle w:val="italics"/>
                      <w:i/>
                      <w:iCs/>
                      <w:color w:val="000000"/>
                      <w:sz w:val="20"/>
                      <w:szCs w:val="20"/>
                      <w:lang w:val="en-US"/>
                    </w:rPr>
                    <w:t>către</w:t>
                  </w:r>
                  <w:proofErr w:type="spellEnd"/>
                  <w:r w:rsidRPr="00BE0BB5">
                    <w:rPr>
                      <w:rStyle w:val="italics"/>
                      <w:i/>
                      <w:iCs/>
                      <w:color w:val="000000"/>
                      <w:sz w:val="20"/>
                      <w:szCs w:val="20"/>
                      <w:lang w:val="en-US"/>
                    </w:rPr>
                    <w:t xml:space="preserve"> HDR)</w:t>
                  </w:r>
                </w:p>
              </w:tc>
              <w:tc>
                <w:tcPr>
                  <w:tcW w:w="3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EBD379D" w14:textId="77777777" w:rsidR="005203B2" w:rsidRPr="00BE0BB5"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en-US"/>
                    </w:rPr>
                  </w:pPr>
                  <w:proofErr w:type="spellStart"/>
                  <w:r w:rsidRPr="00BE0BB5">
                    <w:rPr>
                      <w:color w:val="000000"/>
                      <w:sz w:val="20"/>
                      <w:szCs w:val="20"/>
                      <w:lang w:val="en-US"/>
                    </w:rPr>
                    <w:lastRenderedPageBreak/>
                    <w:t>Până</w:t>
                  </w:r>
                  <w:proofErr w:type="spellEnd"/>
                  <w:r w:rsidRPr="00BE0BB5">
                    <w:rPr>
                      <w:color w:val="000000"/>
                      <w:sz w:val="20"/>
                      <w:szCs w:val="20"/>
                      <w:lang w:val="en-US"/>
                    </w:rPr>
                    <w:t xml:space="preserve"> </w:t>
                  </w:r>
                  <w:proofErr w:type="spellStart"/>
                  <w:r w:rsidRPr="00BE0BB5">
                    <w:rPr>
                      <w:color w:val="000000"/>
                      <w:sz w:val="20"/>
                      <w:szCs w:val="20"/>
                      <w:lang w:val="en-US"/>
                    </w:rPr>
                    <w:t>în</w:t>
                  </w:r>
                  <w:proofErr w:type="spellEnd"/>
                  <w:r w:rsidRPr="00BE0BB5">
                    <w:rPr>
                      <w:color w:val="000000"/>
                      <w:sz w:val="20"/>
                      <w:szCs w:val="20"/>
                      <w:lang w:val="en-US"/>
                    </w:rPr>
                    <w:t xml:space="preserve"> </w:t>
                  </w:r>
                  <w:proofErr w:type="spellStart"/>
                  <w:r w:rsidRPr="00BE0BB5">
                    <w:rPr>
                      <w:color w:val="000000"/>
                      <w:sz w:val="20"/>
                      <w:szCs w:val="20"/>
                      <w:lang w:val="en-US"/>
                    </w:rPr>
                    <w:t>prezent</w:t>
                  </w:r>
                  <w:proofErr w:type="spellEnd"/>
                  <w:r w:rsidRPr="00BE0BB5">
                    <w:rPr>
                      <w:color w:val="000000"/>
                      <w:sz w:val="20"/>
                      <w:szCs w:val="20"/>
                      <w:lang w:val="en-US"/>
                    </w:rPr>
                    <w:t xml:space="preserve">, nu a </w:t>
                  </w:r>
                  <w:proofErr w:type="spellStart"/>
                  <w:r w:rsidRPr="00BE0BB5">
                    <w:rPr>
                      <w:color w:val="000000"/>
                      <w:sz w:val="20"/>
                      <w:szCs w:val="20"/>
                      <w:lang w:val="en-US"/>
                    </w:rPr>
                    <w:t>fost</w:t>
                  </w:r>
                  <w:proofErr w:type="spellEnd"/>
                  <w:r w:rsidRPr="00BE0BB5">
                    <w:rPr>
                      <w:color w:val="000000"/>
                      <w:sz w:val="20"/>
                      <w:szCs w:val="20"/>
                      <w:lang w:val="en-US"/>
                    </w:rPr>
                    <w:t xml:space="preserve"> </w:t>
                  </w:r>
                  <w:proofErr w:type="spellStart"/>
                  <w:r w:rsidRPr="00BE0BB5">
                    <w:rPr>
                      <w:color w:val="000000"/>
                      <w:sz w:val="20"/>
                      <w:szCs w:val="20"/>
                      <w:lang w:val="en-US"/>
                    </w:rPr>
                    <w:t>publicat</w:t>
                  </w:r>
                  <w:proofErr w:type="spellEnd"/>
                  <w:r w:rsidRPr="00BE0BB5">
                    <w:rPr>
                      <w:color w:val="000000"/>
                      <w:sz w:val="20"/>
                      <w:szCs w:val="20"/>
                      <w:lang w:val="en-US"/>
                    </w:rPr>
                    <w:t xml:space="preserve"> </w:t>
                  </w:r>
                  <w:proofErr w:type="spellStart"/>
                  <w:r w:rsidRPr="00BE0BB5">
                    <w:rPr>
                      <w:color w:val="000000"/>
                      <w:sz w:val="20"/>
                      <w:szCs w:val="20"/>
                      <w:lang w:val="en-US"/>
                    </w:rPr>
                    <w:t>niciun</w:t>
                  </w:r>
                  <w:proofErr w:type="spellEnd"/>
                  <w:r w:rsidRPr="00BE0BB5">
                    <w:rPr>
                      <w:color w:val="000000"/>
                      <w:sz w:val="20"/>
                      <w:szCs w:val="20"/>
                      <w:lang w:val="en-US"/>
                    </w:rPr>
                    <w:t xml:space="preserve"> standard relevant existent.</w:t>
                  </w:r>
                </w:p>
                <w:p w14:paraId="0C0B281A"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 xml:space="preserve">În urma măsurării valorii </w:t>
                  </w:r>
                  <w:r w:rsidRPr="00135EDD">
                    <w:rPr>
                      <w:b/>
                      <w:bCs/>
                      <w:color w:val="000000"/>
                      <w:sz w:val="20"/>
                      <w:szCs w:val="20"/>
                      <w:lang w:val="pt-BR"/>
                    </w:rPr>
                    <w:t>P</w:t>
                  </w:r>
                  <w:r w:rsidRPr="00135EDD">
                    <w:rPr>
                      <w:color w:val="000000"/>
                      <w:sz w:val="20"/>
                      <w:szCs w:val="20"/>
                      <w:lang w:val="pt-BR"/>
                    </w:rPr>
                    <w:t xml:space="preserve"> </w:t>
                  </w:r>
                  <w:r w:rsidRPr="00135EDD">
                    <w:rPr>
                      <w:rStyle w:val="italics"/>
                      <w:i/>
                      <w:iCs/>
                      <w:color w:val="000000"/>
                      <w:sz w:val="20"/>
                      <w:szCs w:val="20"/>
                      <w:lang w:val="pt-BR"/>
                    </w:rPr>
                    <w:t xml:space="preserve">măsurată </w:t>
                  </w:r>
                  <w:r w:rsidRPr="00135EDD">
                    <w:rPr>
                      <w:color w:val="000000"/>
                      <w:sz w:val="20"/>
                      <w:szCs w:val="20"/>
                      <w:lang w:val="pt-BR"/>
                    </w:rPr>
                    <w:t>a secvenței de încercare dinamică (SDR) se reproduc două secvențe de încercare dinamică HDR.</w:t>
                  </w:r>
                </w:p>
                <w:p w14:paraId="230E2B6A"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 xml:space="preserve">Aceste secvențe de 5 minute sunt redate doar în rezoluție HD, în standardele comune HDR ale HLG și HDR10. </w:t>
                  </w:r>
                  <w:r w:rsidRPr="00135EDD">
                    <w:rPr>
                      <w:color w:val="000000"/>
                      <w:sz w:val="20"/>
                      <w:szCs w:val="20"/>
                      <w:lang w:val="pt-BR"/>
                    </w:rPr>
                    <w:lastRenderedPageBreak/>
                    <w:t>Ameliorarea de la HD la o rezoluție nativă mai înaltă a afișajului trebuie efectuată de UUT și nu de un dispozitiv extern. În cazul în care este necesar ca această ameliorare să fie efectuată de un dispozitiv extern, trebuie înregistrate detaliile complete privind dispozitivul și interfața de semnal cu UUT.</w:t>
                  </w:r>
                </w:p>
                <w:p w14:paraId="71A43D4C"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Aceste fișiere sunt disponibile pentru descărcare la adresa:https://circabc.europa.eu/ui/group/1582d77c-d930-4c0d-b163-4f67e1d42f5b/library/38df374d-f367-4b72-93d6-3f48143ad661?p=1&amp;n=10&amp;sort=modified_DESC</w:t>
                  </w:r>
                </w:p>
                <w:p w14:paraId="44D08ADD" w14:textId="77777777" w:rsidR="005203B2" w:rsidRPr="00BE0BB5"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en-US"/>
                    </w:rPr>
                  </w:pPr>
                  <w:proofErr w:type="spellStart"/>
                  <w:r w:rsidRPr="00BE0BB5">
                    <w:rPr>
                      <w:color w:val="000000"/>
                      <w:sz w:val="20"/>
                      <w:szCs w:val="20"/>
                      <w:lang w:val="en-US"/>
                    </w:rPr>
                    <w:t>și</w:t>
                  </w:r>
                  <w:proofErr w:type="spellEnd"/>
                  <w:r w:rsidRPr="00BE0BB5">
                    <w:rPr>
                      <w:color w:val="000000"/>
                      <w:sz w:val="20"/>
                      <w:szCs w:val="20"/>
                      <w:lang w:val="en-US"/>
                    </w:rPr>
                    <w:t xml:space="preserve"> au un </w:t>
                  </w:r>
                  <w:proofErr w:type="spellStart"/>
                  <w:r w:rsidRPr="00BE0BB5">
                    <w:rPr>
                      <w:color w:val="000000"/>
                      <w:sz w:val="20"/>
                      <w:szCs w:val="20"/>
                      <w:lang w:val="en-US"/>
                    </w:rPr>
                    <w:t>conținut</w:t>
                  </w:r>
                  <w:proofErr w:type="spellEnd"/>
                  <w:r w:rsidRPr="00BE0BB5">
                    <w:rPr>
                      <w:color w:val="000000"/>
                      <w:sz w:val="20"/>
                      <w:szCs w:val="20"/>
                      <w:lang w:val="en-US"/>
                    </w:rPr>
                    <w:t xml:space="preserve"> de </w:t>
                  </w:r>
                  <w:proofErr w:type="spellStart"/>
                  <w:r w:rsidRPr="00BE0BB5">
                    <w:rPr>
                      <w:color w:val="000000"/>
                      <w:sz w:val="20"/>
                      <w:szCs w:val="20"/>
                      <w:lang w:val="en-US"/>
                    </w:rPr>
                    <w:t>programe</w:t>
                  </w:r>
                  <w:proofErr w:type="spellEnd"/>
                  <w:r w:rsidRPr="00BE0BB5">
                    <w:rPr>
                      <w:color w:val="000000"/>
                      <w:sz w:val="20"/>
                      <w:szCs w:val="20"/>
                      <w:lang w:val="en-US"/>
                    </w:rPr>
                    <w:t xml:space="preserve"> identic. </w:t>
                  </w:r>
                  <w:proofErr w:type="spellStart"/>
                  <w:r w:rsidRPr="00BE0BB5">
                    <w:rPr>
                      <w:color w:val="000000"/>
                      <w:sz w:val="20"/>
                      <w:szCs w:val="20"/>
                      <w:lang w:val="en-US"/>
                    </w:rPr>
                    <w:t>Fișierele</w:t>
                  </w:r>
                  <w:proofErr w:type="spellEnd"/>
                  <w:r w:rsidRPr="00BE0BB5">
                    <w:rPr>
                      <w:color w:val="000000"/>
                      <w:sz w:val="20"/>
                      <w:szCs w:val="20"/>
                      <w:lang w:val="en-US"/>
                    </w:rPr>
                    <w:t xml:space="preserve"> au </w:t>
                  </w:r>
                  <w:proofErr w:type="spellStart"/>
                  <w:r w:rsidRPr="00BE0BB5">
                    <w:rPr>
                      <w:color w:val="000000"/>
                      <w:sz w:val="20"/>
                      <w:szCs w:val="20"/>
                      <w:lang w:val="en-US"/>
                    </w:rPr>
                    <w:t>titlurile</w:t>
                  </w:r>
                  <w:proofErr w:type="spellEnd"/>
                  <w:r w:rsidRPr="00BE0BB5">
                    <w:rPr>
                      <w:color w:val="000000"/>
                      <w:sz w:val="20"/>
                      <w:szCs w:val="20"/>
                      <w:lang w:val="en-US"/>
                    </w:rPr>
                    <w:t xml:space="preserve"> „HDR-HLG Power.mp4” </w:t>
                  </w:r>
                  <w:proofErr w:type="spellStart"/>
                  <w:r w:rsidRPr="00BE0BB5">
                    <w:rPr>
                      <w:color w:val="000000"/>
                      <w:sz w:val="20"/>
                      <w:szCs w:val="20"/>
                      <w:lang w:val="en-US"/>
                    </w:rPr>
                    <w:t>și</w:t>
                  </w:r>
                  <w:proofErr w:type="spellEnd"/>
                  <w:r w:rsidRPr="00BE0BB5">
                    <w:rPr>
                      <w:color w:val="000000"/>
                      <w:sz w:val="20"/>
                      <w:szCs w:val="20"/>
                      <w:lang w:val="en-US"/>
                    </w:rPr>
                    <w:t xml:space="preserve">, </w:t>
                  </w:r>
                  <w:proofErr w:type="spellStart"/>
                  <w:r w:rsidRPr="00BE0BB5">
                    <w:rPr>
                      <w:color w:val="000000"/>
                      <w:sz w:val="20"/>
                      <w:szCs w:val="20"/>
                      <w:lang w:val="en-US"/>
                    </w:rPr>
                    <w:t>respectiv</w:t>
                  </w:r>
                  <w:proofErr w:type="spellEnd"/>
                  <w:r w:rsidRPr="00BE0BB5">
                    <w:rPr>
                      <w:color w:val="000000"/>
                      <w:sz w:val="20"/>
                      <w:szCs w:val="20"/>
                      <w:lang w:val="en-US"/>
                    </w:rPr>
                    <w:t>, „HDR_HDR10 Power.mp4”</w:t>
                  </w:r>
                </w:p>
                <w:p w14:paraId="0F6C1CAD"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Este esențial să fie confirmată comutarea UUT în modul de afișaj HDR în meniul cu setările de imagine înainte de înregistrarea datelor privind puterea. Măsurarea puterii integrate pentru fiecare secvență (</w:t>
                  </w:r>
                  <w:r w:rsidRPr="00135EDD">
                    <w:rPr>
                      <w:b/>
                      <w:bCs/>
                      <w:color w:val="000000"/>
                      <w:sz w:val="20"/>
                      <w:szCs w:val="20"/>
                      <w:lang w:val="pt-BR"/>
                    </w:rPr>
                    <w:t xml:space="preserve">P </w:t>
                  </w:r>
                  <w:r w:rsidRPr="00135EDD">
                    <w:rPr>
                      <w:rStyle w:val="italics"/>
                      <w:i/>
                      <w:iCs/>
                      <w:color w:val="000000"/>
                      <w:sz w:val="20"/>
                      <w:szCs w:val="20"/>
                      <w:lang w:val="pt-BR"/>
                    </w:rPr>
                    <w:t>av</w:t>
                  </w:r>
                  <w:r w:rsidRPr="00135EDD">
                    <w:rPr>
                      <w:color w:val="000000"/>
                      <w:sz w:val="20"/>
                      <w:szCs w:val="20"/>
                      <w:lang w:val="pt-BR"/>
                    </w:rPr>
                    <w:t>) trebuie să fie însumată și înjumătățită pentru calcularea clasei de eficiență energetică HDR și a declarației de putere HDR de pe etichetă.</w:t>
                  </w:r>
                </w:p>
                <w:p w14:paraId="4194CAE6"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În cazul în care UUT nu poate fi încercată într-unul dintre aceste formate HDR, se notează acest lucru, iar puterea declarată este Pav măsurată pentru formatul HDR care este suportat.</w:t>
                  </w:r>
                </w:p>
                <w:p w14:paraId="0438C049"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În modul de afișare HDR, nu se aplică o toleranță ABC.</w:t>
                  </w:r>
                </w:p>
                <w:p w14:paraId="1035651F"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b/>
                      <w:bCs/>
                      <w:color w:val="000000"/>
                      <w:sz w:val="20"/>
                      <w:szCs w:val="20"/>
                      <w:lang w:val="pt-BR"/>
                    </w:rPr>
                    <w:t xml:space="preserve">P </w:t>
                  </w:r>
                  <w:r w:rsidRPr="00135EDD">
                    <w:rPr>
                      <w:rStyle w:val="italics"/>
                      <w:i/>
                      <w:iCs/>
                      <w:color w:val="000000"/>
                      <w:sz w:val="20"/>
                      <w:szCs w:val="20"/>
                      <w:lang w:val="pt-BR"/>
                    </w:rPr>
                    <w:t xml:space="preserve">măsurată </w:t>
                  </w:r>
                  <w:r w:rsidRPr="00135EDD">
                    <w:rPr>
                      <w:color w:val="000000"/>
                      <w:sz w:val="20"/>
                      <w:szCs w:val="20"/>
                      <w:lang w:val="pt-BR"/>
                    </w:rPr>
                    <w:t xml:space="preserve">HDR = 0,5 * </w:t>
                  </w:r>
                  <w:r w:rsidRPr="00135EDD">
                    <w:rPr>
                      <w:b/>
                      <w:bCs/>
                      <w:color w:val="000000"/>
                      <w:sz w:val="20"/>
                      <w:szCs w:val="20"/>
                      <w:lang w:val="pt-BR"/>
                    </w:rPr>
                    <w:t xml:space="preserve">(P </w:t>
                  </w:r>
                  <w:r w:rsidRPr="00135EDD">
                    <w:rPr>
                      <w:rStyle w:val="italics"/>
                      <w:i/>
                      <w:iCs/>
                      <w:color w:val="000000"/>
                      <w:sz w:val="20"/>
                      <w:szCs w:val="20"/>
                      <w:lang w:val="pt-BR"/>
                    </w:rPr>
                    <w:t xml:space="preserve">av HLG + </w:t>
                  </w:r>
                  <w:r w:rsidRPr="00135EDD">
                    <w:rPr>
                      <w:b/>
                      <w:bCs/>
                      <w:color w:val="000000"/>
                      <w:sz w:val="20"/>
                      <w:szCs w:val="20"/>
                      <w:lang w:val="pt-BR"/>
                    </w:rPr>
                    <w:t xml:space="preserve">P </w:t>
                  </w:r>
                  <w:r w:rsidRPr="00135EDD">
                    <w:rPr>
                      <w:rStyle w:val="italics"/>
                      <w:i/>
                      <w:iCs/>
                      <w:color w:val="000000"/>
                      <w:sz w:val="20"/>
                      <w:szCs w:val="20"/>
                      <w:lang w:val="pt-BR"/>
                    </w:rPr>
                    <w:t>av HDR10</w:t>
                  </w:r>
                  <w:r w:rsidRPr="00135EDD">
                    <w:rPr>
                      <w:color w:val="000000"/>
                      <w:sz w:val="20"/>
                      <w:szCs w:val="20"/>
                      <w:lang w:val="pt-BR"/>
                    </w:rPr>
                    <w:t>)</w:t>
                  </w:r>
                </w:p>
                <w:p w14:paraId="6B751D5E"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În cazul în care unul dintre aceste moduri de afișaj HDR nu este suportat, valoarea numerică măsurată a (Pav HLG) sau a (Pav HDR10), după caz, este utilizată pentru declarațiile de pe etichetele VII și VIII.</w:t>
                  </w:r>
                </w:p>
              </w:tc>
            </w:tr>
            <w:tr w:rsidR="005203B2" w:rsidRPr="00135EDD" w14:paraId="6498342B" w14:textId="77777777" w:rsidTr="00DE6F92">
              <w:tc>
                <w:tcPr>
                  <w:tcW w:w="106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DFD1A9F"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lastRenderedPageBreak/>
                    <w:t xml:space="preserve">Măsurarea luminanței </w:t>
                  </w:r>
                  <w:r w:rsidRPr="00135EDD">
                    <w:rPr>
                      <w:color w:val="000000"/>
                      <w:sz w:val="20"/>
                      <w:szCs w:val="20"/>
                      <w:lang w:val="pt-BR"/>
                    </w:rPr>
                    <w:lastRenderedPageBreak/>
                    <w:t>ecranului pentru evaluarea parametrilor de reglare automată a luminozității (</w:t>
                  </w:r>
                  <w:r w:rsidRPr="00135EDD">
                    <w:rPr>
                      <w:rStyle w:val="italics"/>
                      <w:i/>
                      <w:iCs/>
                      <w:color w:val="000000"/>
                      <w:sz w:val="20"/>
                      <w:szCs w:val="20"/>
                      <w:lang w:val="pt-BR"/>
                    </w:rPr>
                    <w:t xml:space="preserve">automatic brightness control </w:t>
                  </w:r>
                  <w:r w:rsidRPr="00135EDD">
                    <w:rPr>
                      <w:color w:val="000000"/>
                      <w:sz w:val="20"/>
                      <w:szCs w:val="20"/>
                      <w:lang w:val="pt-BR"/>
                    </w:rPr>
                    <w:t>- ABC) și orice altă cerință de măsurare a luminanței albe maxime.</w:t>
                  </w:r>
                </w:p>
              </w:tc>
              <w:tc>
                <w:tcPr>
                  <w:tcW w:w="3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1F3296B"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lastRenderedPageBreak/>
                    <w:t>Nu pot fi utilizate standardele relevante existente.</w:t>
                  </w:r>
                </w:p>
                <w:p w14:paraId="0888B7AE"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lastRenderedPageBreak/>
                    <w:t>Se utilizează o variantă nouă a modelului de încercare dinamică „casetă și contur”, care prezintă un format dinamic, cu culori, pentru toate măsurătorile luminanței albe maxime, nu modelul alb-negru de 3 bare.</w:t>
                  </w:r>
                </w:p>
                <w:p w14:paraId="7FFB3E76"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 xml:space="preserve">Se utilizează un set al acestor variante de modele de testare dinamică, care combină formatul „casetă și contur” cu formatul casetă de albă de măsurare VESA L10-L80, astfel cum se descrie în pct.1 sbp.2) lit.d) din anexa </w:t>
                  </w:r>
                  <w:r w:rsidRPr="00BE0BB5">
                    <w:rPr>
                      <w:color w:val="000000"/>
                      <w:sz w:val="20"/>
                      <w:szCs w:val="20"/>
                      <w:lang w:val="ro-RO"/>
                    </w:rPr>
                    <w:t>nr.3</w:t>
                  </w:r>
                  <w:r w:rsidRPr="00135EDD">
                    <w:rPr>
                      <w:color w:val="000000"/>
                      <w:sz w:val="20"/>
                      <w:szCs w:val="20"/>
                      <w:lang w:val="pt-BR"/>
                    </w:rPr>
                    <w:t xml:space="preserve">a, și care sunt disponibile pentru descărcare la următoarea adresă:https://circabc.europa.eu/ui/group/1582d77c-d930-4c0d-b163-4f67e1d42f5b/library/4f4b47a4-c078-49c4-a859-84421fc3cf5e?p=1&amp;n=10&amp;sort=modified_DESC Acestea sunt incluse în subdirectoarele etichetate SD, HD și UHD. Fiecare subdirector include opt modele de încercare dinamică de alb maxim, de la L10 la L80. O rezoluție poate fi aleasă în funcție de rezoluția nativă și de compatibilitatea semnalului UUT. Selectarea unui modelul cu rezoluția corespunzătoare trebuie să se bazeze pe (a) dimensiunile minime ale casetei albe care sunt necesare pentru funcționarea corectă a instrumentului de măsurare a luminanței de contact și (b) faptul că niciun efect de limitare a puterii afișat de UUT (suprafețele mari de alb pot conduce la o reducere a nivelurilor de alb maxim). Orice ameliorare trebuie efectuată de UUT și nu de un dispozitiv extern. Semnalul de date de la sistemul de stocare a fișierelor descărcate către interfața de semnal digital a UUT trebuie confirmat pentru a furniza niveluri video de alb maxim și de negru complet și nu trebuie să existe niciun fel de prelucrări de îmbunătățire video, negru intens/intensificarea culorii. Se notează atât de sistemul de stocare, cât și tipul de interfață de </w:t>
                  </w:r>
                  <w:r w:rsidRPr="00135EDD">
                    <w:rPr>
                      <w:color w:val="000000"/>
                      <w:sz w:val="20"/>
                      <w:szCs w:val="20"/>
                      <w:lang w:val="pt-BR"/>
                    </w:rPr>
                    <w:lastRenderedPageBreak/>
                    <w:t>semnal. Pentru afișajele încercate cu ajutorul unui USB sau al unei interfețe de date compatibile cu USB cu caracteristica de alimentare cu energie electrică, atât UUT, cât și sursa semnalului conectată prin USB trebuie să funcționeze din propria sursă de energie electrică, cu traiectoria de date doar conectată.</w:t>
                  </w:r>
                </w:p>
              </w:tc>
            </w:tr>
            <w:tr w:rsidR="005203B2" w:rsidRPr="00135EDD" w14:paraId="1324FC6A" w14:textId="77777777" w:rsidTr="00DE6F92">
              <w:tc>
                <w:tcPr>
                  <w:tcW w:w="106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E1646D7"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lastRenderedPageBreak/>
                    <w:t>Măsurători legate de ABC pentru „Toleranțe și ajustări în scopul calculării EEI și al cerințelor funcționale”</w:t>
                  </w:r>
                </w:p>
              </w:tc>
              <w:tc>
                <w:tcPr>
                  <w:tcW w:w="3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7A86B30"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Metodologia pentru configurarea și reglarea luminanței sursei de lumină ambiantă ABC, astfel cum se specifică în standardele existente, nu trebuie utilizată în scopul măsurătorilor legate de ABC pentru prezentul regulament. Metodologia care trebuie utilizată este detaliată în pct.1 sbp.2) lit.e) din anexa nr.3a.</w:t>
                  </w:r>
                </w:p>
              </w:tc>
            </w:tr>
            <w:tr w:rsidR="005203B2" w:rsidRPr="00135EDD" w14:paraId="77720B29" w14:textId="77777777" w:rsidTr="00DE6F92">
              <w:tc>
                <w:tcPr>
                  <w:tcW w:w="106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CF4183F" w14:textId="77777777" w:rsidR="005203B2" w:rsidRPr="00BE0BB5" w:rsidRDefault="005203B2"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Raportul luminanței albe maxime</w:t>
                  </w:r>
                </w:p>
              </w:tc>
              <w:tc>
                <w:tcPr>
                  <w:tcW w:w="3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B52E309"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Nu pot fi utilizate standardele relevante existente.</w:t>
                  </w:r>
                </w:p>
                <w:p w14:paraId="05DC81F3"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Modelul de încercare dinamică „casetă și contur” selectat pentru măsurătorile luminanței albe maxime ABC conform pct.1 sbp.2) lit.d) din anexa nr.3a, se utilizează pentru a măsura luminanța albă maximă a „configurației normale” cu ABC pornită. În cazul în care aceasta este mai mică de 150 cd/m</w:t>
                  </w:r>
                  <w:r w:rsidRPr="00135EDD">
                    <w:rPr>
                      <w:rStyle w:val="superscript"/>
                      <w:color w:val="000000"/>
                      <w:sz w:val="20"/>
                      <w:szCs w:val="20"/>
                      <w:vertAlign w:val="superscript"/>
                      <w:lang w:val="pt-BR"/>
                    </w:rPr>
                    <w:t xml:space="preserve">2 </w:t>
                  </w:r>
                  <w:r w:rsidRPr="00135EDD">
                    <w:rPr>
                      <w:color w:val="000000"/>
                      <w:sz w:val="20"/>
                      <w:szCs w:val="20"/>
                      <w:lang w:val="pt-BR"/>
                    </w:rPr>
                    <w:t>pentru monitoare sau de 220 cd/m</w:t>
                  </w:r>
                  <w:r w:rsidRPr="00135EDD">
                    <w:rPr>
                      <w:rStyle w:val="superscript"/>
                      <w:color w:val="000000"/>
                      <w:sz w:val="20"/>
                      <w:szCs w:val="20"/>
                      <w:vertAlign w:val="superscript"/>
                      <w:lang w:val="pt-BR"/>
                    </w:rPr>
                    <w:t xml:space="preserve">2 </w:t>
                  </w:r>
                  <w:r w:rsidRPr="00135EDD">
                    <w:rPr>
                      <w:color w:val="000000"/>
                      <w:sz w:val="20"/>
                      <w:szCs w:val="20"/>
                      <w:lang w:val="pt-BR"/>
                    </w:rPr>
                    <w:t xml:space="preserve">pentru alte produse cu afișaj, trebuie efectuată o măsurătoare suplimentară a luminanței albe maxime a configurației prestabilite cu cea mai mare luminozitate din meniul utilizatorului (nu configurația din magazin). Nu este necesar ca ABC să fie pornită pentru măsurătorile raportului luminanței, dar starea ABC (pornită sau oprită) trebuie să se aplice ambelor măsurători. În cazul în care ABC este pornită, iluminarea trebuie să fie de 100 de lucși pentru ambele măsurători. Trebuie să se asigure faptul că modelul de încercare dinamică selectat pentru măsurarea luminanței albe maxime în „configurația normală” nu provoacă instabilitatea luminanței în </w:t>
                  </w:r>
                  <w:r w:rsidRPr="00135EDD">
                    <w:rPr>
                      <w:color w:val="000000"/>
                      <w:sz w:val="20"/>
                      <w:szCs w:val="20"/>
                      <w:lang w:val="pt-BR"/>
                    </w:rPr>
                    <w:lastRenderedPageBreak/>
                    <w:t>configurația prestabilită cu cea mai mare luminozitate. În cazul în care apare o instabilitate, se selectează un model mai redus de casetă albă maximă pentru ambele măsurători.</w:t>
                  </w:r>
                </w:p>
              </w:tc>
            </w:tr>
            <w:tr w:rsidR="005203B2" w:rsidRPr="00BE0BB5" w14:paraId="4FBB1E6B" w14:textId="77777777" w:rsidTr="00DE6F92">
              <w:tc>
                <w:tcPr>
                  <w:tcW w:w="106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D231376" w14:textId="77777777" w:rsidR="005203B2" w:rsidRPr="00BE0BB5" w:rsidRDefault="005203B2"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lastRenderedPageBreak/>
                    <w:t>Note generale</w:t>
                  </w:r>
                </w:p>
              </w:tc>
              <w:tc>
                <w:tcPr>
                  <w:tcW w:w="3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5AE8189" w14:textId="77777777" w:rsidR="005203B2" w:rsidRPr="00135EDD"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Următoarele standarde de încercare furnizează informații justificative importante pentru specificația echipamentelor de încercare și pentru condițiile de încercare necesare care sunt relevante pentru orientările privind măsurarea și încercarea prevăzute în prezenta anexă.</w:t>
                  </w:r>
                </w:p>
                <w:p w14:paraId="42AC65B9" w14:textId="12B80B57" w:rsidR="005203B2" w:rsidRPr="00BE0BB5" w:rsidRDefault="00AC15E7" w:rsidP="00135EDD">
                  <w:pPr>
                    <w:pStyle w:val="tbl-norm"/>
                    <w:framePr w:hSpace="180" w:wrap="around" w:vAnchor="text" w:hAnchor="text" w:x="-136" w:y="1"/>
                    <w:spacing w:before="0" w:beforeAutospacing="0" w:after="0" w:afterAutospacing="0"/>
                    <w:suppressOverlap/>
                    <w:jc w:val="both"/>
                    <w:rPr>
                      <w:color w:val="000000"/>
                      <w:sz w:val="20"/>
                      <w:szCs w:val="20"/>
                      <w:lang w:val="en-US"/>
                    </w:rPr>
                  </w:pPr>
                  <w:r w:rsidRPr="000A2017">
                    <w:rPr>
                      <w:sz w:val="20"/>
                      <w:szCs w:val="20"/>
                      <w:lang w:val="en-GB"/>
                    </w:rPr>
                    <w:t>SM</w:t>
                  </w:r>
                  <w:r w:rsidRPr="00BE0BB5">
                    <w:rPr>
                      <w:color w:val="000000"/>
                      <w:sz w:val="20"/>
                      <w:szCs w:val="20"/>
                      <w:lang w:val="en-US"/>
                    </w:rPr>
                    <w:t xml:space="preserve"> </w:t>
                  </w:r>
                  <w:r w:rsidR="005203B2" w:rsidRPr="00BE0BB5">
                    <w:rPr>
                      <w:color w:val="000000"/>
                      <w:sz w:val="20"/>
                      <w:szCs w:val="20"/>
                      <w:lang w:val="en-US"/>
                    </w:rPr>
                    <w:t>EN 50564:2011</w:t>
                  </w:r>
                </w:p>
                <w:p w14:paraId="6AC734E9" w14:textId="38A5021A" w:rsidR="005203B2" w:rsidRPr="00BE0BB5" w:rsidRDefault="00AC15E7" w:rsidP="00135EDD">
                  <w:pPr>
                    <w:pStyle w:val="tbl-norm"/>
                    <w:framePr w:hSpace="180" w:wrap="around" w:vAnchor="text" w:hAnchor="text" w:x="-136" w:y="1"/>
                    <w:spacing w:before="0" w:beforeAutospacing="0" w:after="0" w:afterAutospacing="0"/>
                    <w:suppressOverlap/>
                    <w:jc w:val="both"/>
                    <w:rPr>
                      <w:color w:val="000000"/>
                      <w:sz w:val="20"/>
                      <w:szCs w:val="20"/>
                      <w:lang w:val="en-US"/>
                    </w:rPr>
                  </w:pPr>
                  <w:r w:rsidRPr="000A2017">
                    <w:rPr>
                      <w:sz w:val="20"/>
                      <w:szCs w:val="20"/>
                      <w:lang w:val="en-GB"/>
                    </w:rPr>
                    <w:t>SM</w:t>
                  </w:r>
                  <w:r w:rsidRPr="00BE0BB5">
                    <w:rPr>
                      <w:color w:val="000000"/>
                      <w:sz w:val="20"/>
                      <w:szCs w:val="20"/>
                      <w:lang w:val="en-US"/>
                    </w:rPr>
                    <w:t xml:space="preserve"> </w:t>
                  </w:r>
                  <w:r w:rsidR="005203B2" w:rsidRPr="00BE0BB5">
                    <w:rPr>
                      <w:color w:val="000000"/>
                      <w:sz w:val="20"/>
                      <w:szCs w:val="20"/>
                      <w:lang w:val="en-US"/>
                    </w:rPr>
                    <w:t>EN 50643:2018</w:t>
                  </w:r>
                </w:p>
                <w:p w14:paraId="7745AC27" w14:textId="7E3A69C0" w:rsidR="005203B2" w:rsidRPr="00BE0BB5" w:rsidRDefault="00AC15E7" w:rsidP="00135EDD">
                  <w:pPr>
                    <w:pStyle w:val="tbl-norm"/>
                    <w:framePr w:hSpace="180" w:wrap="around" w:vAnchor="text" w:hAnchor="text" w:x="-136" w:y="1"/>
                    <w:spacing w:before="0" w:beforeAutospacing="0" w:after="0" w:afterAutospacing="0"/>
                    <w:suppressOverlap/>
                    <w:jc w:val="both"/>
                    <w:rPr>
                      <w:color w:val="000000"/>
                      <w:sz w:val="20"/>
                      <w:szCs w:val="20"/>
                      <w:lang w:val="en-US"/>
                    </w:rPr>
                  </w:pPr>
                  <w:r w:rsidRPr="000A2017">
                    <w:rPr>
                      <w:sz w:val="20"/>
                      <w:szCs w:val="20"/>
                      <w:lang w:val="en-GB"/>
                    </w:rPr>
                    <w:t>SM</w:t>
                  </w:r>
                  <w:r w:rsidRPr="00BE0BB5">
                    <w:rPr>
                      <w:color w:val="000000"/>
                      <w:sz w:val="20"/>
                      <w:szCs w:val="20"/>
                      <w:lang w:val="en-US"/>
                    </w:rPr>
                    <w:t xml:space="preserve"> </w:t>
                  </w:r>
                  <w:r w:rsidR="005203B2" w:rsidRPr="00BE0BB5">
                    <w:rPr>
                      <w:color w:val="000000"/>
                      <w:sz w:val="20"/>
                      <w:szCs w:val="20"/>
                      <w:lang w:val="en-US"/>
                    </w:rPr>
                    <w:t>EN 62087-1:2016</w:t>
                  </w:r>
                </w:p>
                <w:p w14:paraId="46EA4862" w14:textId="0E3831BF" w:rsidR="005203B2" w:rsidRPr="00135EDD" w:rsidRDefault="00AC15E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sz w:val="20"/>
                      <w:szCs w:val="20"/>
                      <w:lang w:val="pt-BR"/>
                    </w:rPr>
                    <w:t>SM</w:t>
                  </w:r>
                  <w:r w:rsidRPr="00135EDD">
                    <w:rPr>
                      <w:color w:val="000000"/>
                      <w:sz w:val="20"/>
                      <w:szCs w:val="20"/>
                      <w:lang w:val="pt-BR"/>
                    </w:rPr>
                    <w:t xml:space="preserve"> </w:t>
                  </w:r>
                  <w:r w:rsidR="005203B2" w:rsidRPr="00135EDD">
                    <w:rPr>
                      <w:color w:val="000000"/>
                      <w:sz w:val="20"/>
                      <w:szCs w:val="20"/>
                      <w:lang w:val="pt-BR"/>
                    </w:rPr>
                    <w:t>EN 62087- 2:2016</w:t>
                  </w:r>
                </w:p>
                <w:p w14:paraId="24E7A6F4" w14:textId="25A89974" w:rsidR="005203B2" w:rsidRPr="00135EDD" w:rsidRDefault="00AC15E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sz w:val="20"/>
                      <w:szCs w:val="20"/>
                      <w:lang w:val="pt-BR"/>
                    </w:rPr>
                    <w:t>SM</w:t>
                  </w:r>
                  <w:r w:rsidRPr="00135EDD">
                    <w:rPr>
                      <w:color w:val="000000"/>
                      <w:sz w:val="20"/>
                      <w:szCs w:val="20"/>
                      <w:lang w:val="pt-BR"/>
                    </w:rPr>
                    <w:t xml:space="preserve"> </w:t>
                  </w:r>
                  <w:r w:rsidR="005203B2" w:rsidRPr="00135EDD">
                    <w:rPr>
                      <w:color w:val="000000"/>
                      <w:sz w:val="20"/>
                      <w:szCs w:val="20"/>
                      <w:lang w:val="pt-BR"/>
                    </w:rPr>
                    <w:t>EN 62087-3:2016</w:t>
                  </w:r>
                </w:p>
                <w:p w14:paraId="65FC9FD4" w14:textId="75CBE4B2" w:rsidR="005203B2" w:rsidRPr="00135EDD" w:rsidRDefault="00AC15E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sz w:val="20"/>
                      <w:szCs w:val="20"/>
                      <w:lang w:val="pt-BR"/>
                    </w:rPr>
                    <w:t>SM</w:t>
                  </w:r>
                  <w:r w:rsidRPr="00135EDD">
                    <w:rPr>
                      <w:color w:val="000000"/>
                      <w:sz w:val="20"/>
                      <w:szCs w:val="20"/>
                      <w:lang w:val="pt-BR"/>
                    </w:rPr>
                    <w:t xml:space="preserve"> </w:t>
                  </w:r>
                  <w:r w:rsidR="005203B2" w:rsidRPr="00135EDD">
                    <w:rPr>
                      <w:color w:val="000000"/>
                      <w:sz w:val="20"/>
                      <w:szCs w:val="20"/>
                      <w:lang w:val="pt-BR"/>
                    </w:rPr>
                    <w:t>EN IEC 62680 seria de standarde 2013-2020</w:t>
                  </w:r>
                </w:p>
                <w:p w14:paraId="278C62E8" w14:textId="77777777" w:rsidR="005203B2" w:rsidRPr="00BE0BB5" w:rsidRDefault="005203B2" w:rsidP="00135EDD">
                  <w:pPr>
                    <w:pStyle w:val="tbl-norm"/>
                    <w:framePr w:hSpace="180" w:wrap="around" w:vAnchor="text" w:hAnchor="text" w:x="-136" w:y="1"/>
                    <w:spacing w:before="0" w:beforeAutospacing="0" w:after="0" w:afterAutospacing="0"/>
                    <w:suppressOverlap/>
                    <w:jc w:val="both"/>
                    <w:rPr>
                      <w:color w:val="000000"/>
                      <w:sz w:val="20"/>
                      <w:szCs w:val="20"/>
                      <w:lang w:val="en-US"/>
                    </w:rPr>
                  </w:pPr>
                  <w:r w:rsidRPr="00BE0BB5">
                    <w:rPr>
                      <w:color w:val="000000"/>
                      <w:sz w:val="20"/>
                      <w:szCs w:val="20"/>
                      <w:lang w:val="en-US"/>
                    </w:rPr>
                    <w:t>IEC TR 63274 ED1:2020 (</w:t>
                  </w:r>
                  <w:proofErr w:type="spellStart"/>
                  <w:r w:rsidRPr="00BE0BB5">
                    <w:rPr>
                      <w:color w:val="000000"/>
                      <w:sz w:val="20"/>
                      <w:szCs w:val="20"/>
                      <w:lang w:val="en-US"/>
                    </w:rPr>
                    <w:t>Raport</w:t>
                  </w:r>
                  <w:proofErr w:type="spellEnd"/>
                  <w:r w:rsidRPr="00BE0BB5">
                    <w:rPr>
                      <w:color w:val="000000"/>
                      <w:sz w:val="20"/>
                      <w:szCs w:val="20"/>
                      <w:lang w:val="en-US"/>
                    </w:rPr>
                    <w:t xml:space="preserve"> </w:t>
                  </w:r>
                  <w:proofErr w:type="spellStart"/>
                  <w:r w:rsidRPr="00BE0BB5">
                    <w:rPr>
                      <w:color w:val="000000"/>
                      <w:sz w:val="20"/>
                      <w:szCs w:val="20"/>
                      <w:lang w:val="en-US"/>
                    </w:rPr>
                    <w:t>tehnic</w:t>
                  </w:r>
                  <w:proofErr w:type="spellEnd"/>
                  <w:r w:rsidRPr="00BE0BB5">
                    <w:rPr>
                      <w:color w:val="000000"/>
                      <w:sz w:val="20"/>
                      <w:szCs w:val="20"/>
                      <w:lang w:val="en-US"/>
                    </w:rPr>
                    <w:t xml:space="preserve"> de </w:t>
                  </w:r>
                  <w:proofErr w:type="spellStart"/>
                  <w:r w:rsidRPr="00BE0BB5">
                    <w:rPr>
                      <w:color w:val="000000"/>
                      <w:sz w:val="20"/>
                      <w:szCs w:val="20"/>
                      <w:lang w:val="en-US"/>
                    </w:rPr>
                    <w:t>consultanță</w:t>
                  </w:r>
                  <w:proofErr w:type="spellEnd"/>
                  <w:r w:rsidRPr="00BE0BB5">
                    <w:rPr>
                      <w:color w:val="000000"/>
                      <w:sz w:val="20"/>
                      <w:szCs w:val="20"/>
                      <w:lang w:val="en-US"/>
                    </w:rPr>
                    <w:t xml:space="preserve"> </w:t>
                  </w:r>
                  <w:proofErr w:type="spellStart"/>
                  <w:r w:rsidRPr="00BE0BB5">
                    <w:rPr>
                      <w:color w:val="000000"/>
                      <w:sz w:val="20"/>
                      <w:szCs w:val="20"/>
                      <w:lang w:val="en-US"/>
                    </w:rPr>
                    <w:t>privind</w:t>
                  </w:r>
                  <w:proofErr w:type="spellEnd"/>
                  <w:r w:rsidRPr="00BE0BB5">
                    <w:rPr>
                      <w:color w:val="000000"/>
                      <w:sz w:val="20"/>
                      <w:szCs w:val="20"/>
                      <w:lang w:val="en-US"/>
                    </w:rPr>
                    <w:t xml:space="preserve"> </w:t>
                  </w:r>
                  <w:proofErr w:type="spellStart"/>
                  <w:r w:rsidRPr="00BE0BB5">
                    <w:rPr>
                      <w:color w:val="000000"/>
                      <w:sz w:val="20"/>
                      <w:szCs w:val="20"/>
                      <w:lang w:val="en-US"/>
                    </w:rPr>
                    <w:t>cerințele</w:t>
                  </w:r>
                  <w:proofErr w:type="spellEnd"/>
                  <w:r w:rsidRPr="00BE0BB5">
                    <w:rPr>
                      <w:color w:val="000000"/>
                      <w:sz w:val="20"/>
                      <w:szCs w:val="20"/>
                      <w:lang w:val="en-US"/>
                    </w:rPr>
                    <w:t xml:space="preserve"> de </w:t>
                  </w:r>
                  <w:proofErr w:type="spellStart"/>
                  <w:r w:rsidRPr="00BE0BB5">
                    <w:rPr>
                      <w:color w:val="000000"/>
                      <w:sz w:val="20"/>
                      <w:szCs w:val="20"/>
                      <w:lang w:val="en-US"/>
                    </w:rPr>
                    <w:t>încercare</w:t>
                  </w:r>
                  <w:proofErr w:type="spellEnd"/>
                  <w:r w:rsidRPr="00BE0BB5">
                    <w:rPr>
                      <w:color w:val="000000"/>
                      <w:sz w:val="20"/>
                      <w:szCs w:val="20"/>
                      <w:lang w:val="en-US"/>
                    </w:rPr>
                    <w:t>)</w:t>
                  </w:r>
                </w:p>
              </w:tc>
            </w:tr>
          </w:tbl>
          <w:p w14:paraId="5F20DA4D" w14:textId="2CF68A5D" w:rsidR="005124EA" w:rsidRPr="00BE0BB5" w:rsidRDefault="005124EA" w:rsidP="00FD0237">
            <w:pPr>
              <w:rPr>
                <w:rFonts w:ascii="Times New Roman" w:hAnsi="Times New Roman"/>
                <w:b/>
                <w:bCs/>
                <w:iCs/>
                <w:color w:val="000000" w:themeColor="text1"/>
                <w:sz w:val="20"/>
                <w:szCs w:val="20"/>
                <w:lang w:val="ro-RO"/>
              </w:rPr>
            </w:pPr>
          </w:p>
        </w:tc>
        <w:tc>
          <w:tcPr>
            <w:tcW w:w="1276" w:type="dxa"/>
            <w:shd w:val="clear" w:color="auto" w:fill="auto"/>
          </w:tcPr>
          <w:p w14:paraId="1BCC021F" w14:textId="77777777" w:rsidR="00B27C4D" w:rsidRPr="00BE0BB5" w:rsidRDefault="00B27C4D" w:rsidP="00B27C4D">
            <w:pPr>
              <w:pStyle w:val="ColorfulList-Accent11"/>
              <w:spacing w:after="0" w:line="240" w:lineRule="auto"/>
              <w:ind w:left="0"/>
              <w:jc w:val="center"/>
              <w:rPr>
                <w:rFonts w:ascii="Times New Roman" w:hAnsi="Times New Roman"/>
                <w:bCs/>
                <w:sz w:val="20"/>
                <w:szCs w:val="20"/>
                <w:lang w:val="ro-RO"/>
              </w:rPr>
            </w:pPr>
            <w:r w:rsidRPr="00BE0BB5">
              <w:rPr>
                <w:rFonts w:ascii="Times New Roman" w:hAnsi="Times New Roman"/>
                <w:bCs/>
                <w:sz w:val="20"/>
                <w:szCs w:val="20"/>
                <w:lang w:val="ro-RO"/>
              </w:rPr>
              <w:lastRenderedPageBreak/>
              <w:t xml:space="preserve">Compatibil </w:t>
            </w:r>
          </w:p>
          <w:p w14:paraId="0A63A16E" w14:textId="77777777" w:rsidR="00B27C4D" w:rsidRPr="00BE0BB5"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2B34AA31"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E71DA3E" w14:textId="77777777" w:rsidR="00B27C4D" w:rsidRPr="00BE0BB5"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203AA98" w14:textId="46A0040A" w:rsidR="00B27C4D" w:rsidRPr="00BE0BB5"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11B47E09" w14:textId="77777777" w:rsidR="00B27C4D" w:rsidRPr="00BE0BB5" w:rsidRDefault="00B27C4D" w:rsidP="00B27C4D">
            <w:pPr>
              <w:autoSpaceDE w:val="0"/>
              <w:spacing w:after="0" w:line="240" w:lineRule="auto"/>
              <w:rPr>
                <w:rFonts w:ascii="Times New Roman" w:hAnsi="Times New Roman"/>
                <w:sz w:val="20"/>
                <w:szCs w:val="20"/>
                <w:lang w:val="fr-FR"/>
              </w:rPr>
            </w:pPr>
          </w:p>
          <w:p w14:paraId="10CE3818"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BE0BB5" w14:paraId="737568CC" w14:textId="77777777" w:rsidTr="00340B94">
        <w:trPr>
          <w:trHeight w:val="558"/>
        </w:trPr>
        <w:tc>
          <w:tcPr>
            <w:tcW w:w="4957" w:type="dxa"/>
            <w:shd w:val="clear" w:color="auto" w:fill="auto"/>
          </w:tcPr>
          <w:p w14:paraId="06160233" w14:textId="0A38DE83" w:rsidR="00B27C4D" w:rsidRPr="00BE0BB5" w:rsidRDefault="00B27C4D" w:rsidP="0015196A">
            <w:pPr>
              <w:pStyle w:val="ti-art"/>
              <w:shd w:val="clear" w:color="auto" w:fill="FFFFFF"/>
              <w:spacing w:before="0" w:beforeAutospacing="0" w:after="0" w:afterAutospacing="0"/>
              <w:jc w:val="center"/>
              <w:rPr>
                <w:rFonts w:eastAsia="Arial Unicode MS"/>
                <w:i/>
                <w:iCs/>
                <w:color w:val="333333"/>
                <w:sz w:val="20"/>
                <w:szCs w:val="20"/>
                <w:shd w:val="clear" w:color="auto" w:fill="FFFFFF"/>
              </w:rPr>
            </w:pPr>
            <w:r w:rsidRPr="00BE0BB5">
              <w:rPr>
                <w:rFonts w:eastAsia="Arial Unicode MS"/>
                <w:i/>
                <w:iCs/>
                <w:color w:val="333333"/>
                <w:sz w:val="20"/>
                <w:szCs w:val="20"/>
                <w:shd w:val="clear" w:color="auto" w:fill="FFFFFF"/>
              </w:rPr>
              <w:lastRenderedPageBreak/>
              <w:t>ANEXA IIIa</w:t>
            </w:r>
          </w:p>
          <w:p w14:paraId="7C81C43D" w14:textId="42BCF2C0" w:rsidR="00B27C4D" w:rsidRPr="00BE0BB5" w:rsidRDefault="00B27C4D" w:rsidP="00B27C4D">
            <w:pPr>
              <w:pStyle w:val="ti-art"/>
              <w:shd w:val="clear" w:color="auto" w:fill="FFFFFF"/>
              <w:spacing w:before="0" w:beforeAutospacing="0" w:after="0" w:afterAutospacing="0"/>
              <w:rPr>
                <w:rFonts w:eastAsia="Arial Unicode MS"/>
                <w:b/>
                <w:bCs/>
                <w:color w:val="333333"/>
                <w:sz w:val="20"/>
                <w:szCs w:val="20"/>
                <w:shd w:val="clear" w:color="auto" w:fill="FFFFFF"/>
              </w:rPr>
            </w:pPr>
            <w:r w:rsidRPr="00BE0BB5">
              <w:rPr>
                <w:rFonts w:eastAsia="Arial Unicode MS"/>
                <w:b/>
                <w:bCs/>
                <w:color w:val="333333"/>
                <w:sz w:val="20"/>
                <w:szCs w:val="20"/>
                <w:shd w:val="clear" w:color="auto" w:fill="FFFFFF"/>
              </w:rPr>
              <w:t>Metode tranzitorii</w:t>
            </w:r>
          </w:p>
          <w:p w14:paraId="15BB7840" w14:textId="77777777" w:rsidR="00B27C4D" w:rsidRPr="00135EDD" w:rsidRDefault="00B27C4D" w:rsidP="00AD1F73">
            <w:pPr>
              <w:pStyle w:val="ti-art"/>
              <w:numPr>
                <w:ilvl w:val="0"/>
                <w:numId w:val="41"/>
              </w:numPr>
              <w:shd w:val="clear" w:color="auto" w:fill="FFFFFF"/>
              <w:spacing w:before="0" w:beforeAutospacing="0" w:after="0" w:afterAutospacing="0"/>
              <w:rPr>
                <w:i/>
                <w:iCs/>
                <w:color w:val="333333"/>
                <w:sz w:val="20"/>
                <w:szCs w:val="20"/>
                <w:lang w:val="pt-BR"/>
              </w:rPr>
            </w:pPr>
            <w:r w:rsidRPr="00135EDD">
              <w:rPr>
                <w:rFonts w:eastAsia="Arial Unicode MS"/>
                <w:b/>
                <w:bCs/>
                <w:color w:val="333333"/>
                <w:sz w:val="20"/>
                <w:szCs w:val="20"/>
                <w:shd w:val="clear" w:color="auto" w:fill="FFFFFF"/>
                <w:lang w:val="pt-BR"/>
              </w:rPr>
              <w:t>ELEMENTE SUPLIMENTARE PENTRU MĂSURĂTORI ȘI CALCULE</w:t>
            </w:r>
          </w:p>
          <w:p w14:paraId="0004E8B0" w14:textId="65B97B33" w:rsidR="00B27C4D" w:rsidRPr="00135EDD" w:rsidRDefault="00B27C4D" w:rsidP="0015196A">
            <w:pPr>
              <w:pStyle w:val="ti-art"/>
              <w:shd w:val="clear" w:color="auto" w:fill="FFFFFF"/>
              <w:spacing w:before="0" w:beforeAutospacing="0" w:after="0" w:afterAutospacing="0"/>
              <w:ind w:left="720"/>
              <w:jc w:val="center"/>
              <w:rPr>
                <w:rFonts w:eastAsia="Arial Unicode MS"/>
                <w:b/>
                <w:bCs/>
                <w:i/>
                <w:iCs/>
                <w:color w:val="333333"/>
                <w:sz w:val="20"/>
                <w:szCs w:val="20"/>
                <w:shd w:val="clear" w:color="auto" w:fill="FFFFFF"/>
                <w:lang w:val="pt-BR"/>
              </w:rPr>
            </w:pPr>
            <w:r w:rsidRPr="00135EDD">
              <w:rPr>
                <w:rFonts w:eastAsia="Arial Unicode MS"/>
                <w:b/>
                <w:bCs/>
                <w:i/>
                <w:iCs/>
                <w:color w:val="333333"/>
                <w:sz w:val="20"/>
                <w:szCs w:val="20"/>
                <w:shd w:val="clear" w:color="auto" w:fill="FFFFFF"/>
                <w:lang w:val="pt-BR"/>
              </w:rPr>
              <w:t>Tabelul 3b</w:t>
            </w:r>
          </w:p>
          <w:p w14:paraId="3BDEACFB" w14:textId="08353B97" w:rsidR="00B27C4D" w:rsidRPr="00135EDD" w:rsidRDefault="00B27C4D" w:rsidP="0015196A">
            <w:pPr>
              <w:pStyle w:val="ti-art"/>
              <w:shd w:val="clear" w:color="auto" w:fill="FFFFFF"/>
              <w:spacing w:before="0" w:beforeAutospacing="0" w:after="0" w:afterAutospacing="0"/>
              <w:rPr>
                <w:color w:val="4472C4" w:themeColor="accent1"/>
                <w:sz w:val="20"/>
                <w:szCs w:val="20"/>
                <w:lang w:val="pt-BR"/>
              </w:rPr>
            </w:pPr>
            <w:r w:rsidRPr="00135EDD">
              <w:rPr>
                <w:rStyle w:val="boldface"/>
                <w:rFonts w:eastAsia="Arial Unicode MS"/>
                <w:b/>
                <w:bCs/>
                <w:color w:val="333333"/>
                <w:sz w:val="20"/>
                <w:szCs w:val="20"/>
                <w:lang w:val="pt-BR"/>
              </w:rPr>
              <w:t>Cerințe privind echipamentele de încercare și configurația UUT</w:t>
            </w:r>
            <w:r w:rsidR="0015196A" w:rsidRPr="00135EDD">
              <w:rPr>
                <w:rFonts w:eastAsia="Arial Unicode MS"/>
                <w:b/>
                <w:bCs/>
                <w:color w:val="333333"/>
                <w:sz w:val="20"/>
                <w:szCs w:val="20"/>
                <w:shd w:val="clear" w:color="auto" w:fill="FFFFFF"/>
                <w:lang w:val="pt-BR"/>
              </w:rPr>
              <w:t xml:space="preserve"> </w:t>
            </w:r>
            <w:hyperlink r:id="rId25" w:anchor="E0009" w:history="1">
              <w:r w:rsidRPr="00135EDD">
                <w:rPr>
                  <w:rStyle w:val="Hyperlink"/>
                  <w:rFonts w:eastAsia="Arial Unicode MS"/>
                  <w:b/>
                  <w:bCs/>
                  <w:color w:val="4472C4" w:themeColor="accent1"/>
                  <w:sz w:val="20"/>
                  <w:szCs w:val="20"/>
                  <w:lang w:val="pt-BR"/>
                </w:rPr>
                <w:t>(</w:t>
              </w:r>
              <w:r w:rsidRPr="00135EDD">
                <w:rPr>
                  <w:rStyle w:val="superscript"/>
                  <w:rFonts w:eastAsia="Arial Unicode MS"/>
                  <w:b/>
                  <w:bCs/>
                  <w:color w:val="4472C4" w:themeColor="accent1"/>
                  <w:sz w:val="20"/>
                  <w:szCs w:val="20"/>
                  <w:vertAlign w:val="superscript"/>
                  <w:lang w:val="pt-BR"/>
                </w:rPr>
                <w:t>*1</w:t>
              </w:r>
              <w:r w:rsidRPr="00135EDD">
                <w:rPr>
                  <w:rStyle w:val="Hyperlink"/>
                  <w:rFonts w:eastAsia="Arial Unicode MS"/>
                  <w:b/>
                  <w:bCs/>
                  <w:color w:val="4472C4" w:themeColor="accent1"/>
                  <w:sz w:val="20"/>
                  <w:szCs w:val="20"/>
                  <w:lang w:val="pt-BR"/>
                </w:rPr>
                <w:t>)</w:t>
              </w:r>
            </w:hyperlink>
          </w:p>
          <w:tbl>
            <w:tblPr>
              <w:tblStyle w:val="TableGrid"/>
              <w:tblW w:w="0" w:type="auto"/>
              <w:tblLayout w:type="fixed"/>
              <w:tblLook w:val="04A0" w:firstRow="1" w:lastRow="0" w:firstColumn="1" w:lastColumn="0" w:noHBand="0" w:noVBand="1"/>
            </w:tblPr>
            <w:tblGrid>
              <w:gridCol w:w="1577"/>
              <w:gridCol w:w="1577"/>
              <w:gridCol w:w="1577"/>
            </w:tblGrid>
            <w:tr w:rsidR="0015196A" w:rsidRPr="00BE0BB5" w14:paraId="4D8491EA" w14:textId="77777777" w:rsidTr="00413561">
              <w:tc>
                <w:tcPr>
                  <w:tcW w:w="1577" w:type="dxa"/>
                </w:tcPr>
                <w:p w14:paraId="26825333" w14:textId="779CABDC" w:rsidR="00B27C4D" w:rsidRPr="00BE0BB5" w:rsidRDefault="00B27C4D" w:rsidP="00135EDD">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BE0BB5">
                    <w:rPr>
                      <w:rFonts w:eastAsia="Arial Unicode MS"/>
                      <w:b/>
                      <w:bCs/>
                      <w:color w:val="000000" w:themeColor="text1"/>
                      <w:sz w:val="20"/>
                      <w:szCs w:val="20"/>
                      <w:shd w:val="clear" w:color="auto" w:fill="FFFFFF"/>
                    </w:rPr>
                    <w:t>Descrierea echipamentelor</w:t>
                  </w:r>
                </w:p>
              </w:tc>
              <w:tc>
                <w:tcPr>
                  <w:tcW w:w="1577" w:type="dxa"/>
                </w:tcPr>
                <w:p w14:paraId="70BE89CA" w14:textId="540DAE20" w:rsidR="00B27C4D" w:rsidRPr="00BE0BB5" w:rsidRDefault="00B27C4D" w:rsidP="00135EDD">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BE0BB5">
                    <w:rPr>
                      <w:rFonts w:eastAsia="Arial Unicode MS"/>
                      <w:b/>
                      <w:bCs/>
                      <w:color w:val="000000" w:themeColor="text1"/>
                      <w:sz w:val="20"/>
                      <w:szCs w:val="20"/>
                      <w:shd w:val="clear" w:color="auto" w:fill="FFFFFF"/>
                    </w:rPr>
                    <w:t>Capacități</w:t>
                  </w:r>
                </w:p>
              </w:tc>
              <w:tc>
                <w:tcPr>
                  <w:tcW w:w="1577" w:type="dxa"/>
                </w:tcPr>
                <w:p w14:paraId="58B90869" w14:textId="016610CD" w:rsidR="00B27C4D" w:rsidRPr="00BE0BB5" w:rsidRDefault="00B27C4D" w:rsidP="00135EDD">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BE0BB5">
                    <w:rPr>
                      <w:rFonts w:eastAsia="Arial Unicode MS"/>
                      <w:b/>
                      <w:bCs/>
                      <w:color w:val="000000" w:themeColor="text1"/>
                      <w:sz w:val="20"/>
                      <w:szCs w:val="20"/>
                      <w:shd w:val="clear" w:color="auto" w:fill="FFFFFF"/>
                    </w:rPr>
                    <w:t>Capacități și caracteristici suplimentare</w:t>
                  </w:r>
                </w:p>
              </w:tc>
            </w:tr>
            <w:tr w:rsidR="0015196A" w:rsidRPr="00135EDD" w14:paraId="0A369400" w14:textId="77777777" w:rsidTr="00413561">
              <w:tc>
                <w:tcPr>
                  <w:tcW w:w="1577" w:type="dxa"/>
                </w:tcPr>
                <w:p w14:paraId="3259C000" w14:textId="488F7ABF"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BE0BB5">
                    <w:rPr>
                      <w:rFonts w:eastAsia="Arial Unicode MS"/>
                      <w:color w:val="000000" w:themeColor="text1"/>
                      <w:sz w:val="20"/>
                      <w:szCs w:val="20"/>
                      <w:shd w:val="clear" w:color="auto" w:fill="FFFFFF"/>
                    </w:rPr>
                    <w:t>Măsurarea puterii</w:t>
                  </w:r>
                </w:p>
              </w:tc>
              <w:tc>
                <w:tcPr>
                  <w:tcW w:w="1577" w:type="dxa"/>
                </w:tcPr>
                <w:p w14:paraId="38279DBC" w14:textId="05A615DE"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BE0BB5">
                    <w:rPr>
                      <w:rFonts w:eastAsia="Arial Unicode MS"/>
                      <w:b/>
                      <w:bCs/>
                      <w:color w:val="000000" w:themeColor="text1"/>
                      <w:sz w:val="20"/>
                      <w:szCs w:val="20"/>
                      <w:shd w:val="clear" w:color="auto" w:fill="FFFFFF"/>
                      <w:lang w:val="en-US"/>
                    </w:rPr>
                    <w:t xml:space="preserve"> </w:t>
                  </w:r>
                  <w:r w:rsidRPr="00BE0BB5">
                    <w:rPr>
                      <w:rFonts w:eastAsia="Arial Unicode MS"/>
                      <w:color w:val="000000" w:themeColor="text1"/>
                      <w:sz w:val="20"/>
                      <w:szCs w:val="20"/>
                      <w:shd w:val="clear" w:color="auto" w:fill="FFFFFF"/>
                    </w:rPr>
                    <w:t>Definite în standardul relevant</w:t>
                  </w:r>
                </w:p>
              </w:tc>
              <w:tc>
                <w:tcPr>
                  <w:tcW w:w="1577" w:type="dxa"/>
                </w:tcPr>
                <w:p w14:paraId="62DB180D" w14:textId="2FA1AD81"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Funcția de înregistrare a datelor</w:t>
                  </w:r>
                </w:p>
              </w:tc>
            </w:tr>
            <w:tr w:rsidR="0015196A" w:rsidRPr="00135EDD" w14:paraId="2ED1D132" w14:textId="77777777" w:rsidTr="00413561">
              <w:tc>
                <w:tcPr>
                  <w:tcW w:w="1577" w:type="dxa"/>
                </w:tcPr>
                <w:p w14:paraId="6BDFAAA0" w14:textId="1FCFD3F5"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lastRenderedPageBreak/>
                    <w:t>Dispozitiv de măsurare a luminanței (LMD)</w:t>
                  </w:r>
                </w:p>
              </w:tc>
              <w:tc>
                <w:tcPr>
                  <w:tcW w:w="1577" w:type="dxa"/>
                </w:tcPr>
                <w:p w14:paraId="7EA19F40" w14:textId="3EC99BD8"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Definite în standardul relevant</w:t>
                  </w:r>
                </w:p>
              </w:tc>
              <w:tc>
                <w:tcPr>
                  <w:tcW w:w="1577" w:type="dxa"/>
                </w:tcPr>
                <w:p w14:paraId="19676672" w14:textId="55FC6823"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Tipul sondei de contact cu funcție de înregistrare a datelor</w:t>
                  </w:r>
                </w:p>
              </w:tc>
            </w:tr>
            <w:tr w:rsidR="0015196A" w:rsidRPr="00135EDD" w14:paraId="3F06914D" w14:textId="77777777" w:rsidTr="00413561">
              <w:tc>
                <w:tcPr>
                  <w:tcW w:w="1577" w:type="dxa"/>
                </w:tcPr>
                <w:p w14:paraId="22D8EF93" w14:textId="77777777"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Fonts w:eastAsia="Arial Unicode MS"/>
                      <w:color w:val="000000" w:themeColor="text1"/>
                      <w:sz w:val="20"/>
                      <w:szCs w:val="20"/>
                      <w:lang w:val="pt-BR"/>
                    </w:rPr>
                    <w:t>Dispozitiv de măsurare a iluminării</w:t>
                  </w:r>
                </w:p>
                <w:p w14:paraId="1029A392" w14:textId="3494863A"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Fonts w:eastAsia="Arial Unicode MS"/>
                      <w:color w:val="000000" w:themeColor="text1"/>
                      <w:sz w:val="20"/>
                      <w:szCs w:val="20"/>
                      <w:lang w:val="pt-BR"/>
                    </w:rPr>
                    <w:t>(IMD)</w:t>
                  </w:r>
                </w:p>
              </w:tc>
              <w:tc>
                <w:tcPr>
                  <w:tcW w:w="1577" w:type="dxa"/>
                </w:tcPr>
                <w:p w14:paraId="2874D542" w14:textId="5C844150"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Definite în standardul relevant</w:t>
                  </w:r>
                </w:p>
              </w:tc>
              <w:tc>
                <w:tcPr>
                  <w:tcW w:w="1577" w:type="dxa"/>
                </w:tcPr>
                <w:p w14:paraId="252607D1" w14:textId="4BC4736C"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Funcția de înregistrare a datelor</w:t>
                  </w:r>
                </w:p>
              </w:tc>
            </w:tr>
            <w:tr w:rsidR="0015196A" w:rsidRPr="00135EDD" w14:paraId="7C15CE38" w14:textId="77777777" w:rsidTr="00413561">
              <w:tc>
                <w:tcPr>
                  <w:tcW w:w="1577" w:type="dxa"/>
                </w:tcPr>
                <w:p w14:paraId="533B6565" w14:textId="10C31635"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Fonts w:eastAsia="Arial Unicode MS"/>
                      <w:color w:val="000000" w:themeColor="text1"/>
                      <w:sz w:val="20"/>
                      <w:szCs w:val="20"/>
                      <w:shd w:val="clear" w:color="auto" w:fill="FFFFFF"/>
                      <w:lang w:val="pt-BR"/>
                    </w:rPr>
                    <w:t>Echipamente de generare a semnalelor</w:t>
                  </w:r>
                </w:p>
              </w:tc>
              <w:tc>
                <w:tcPr>
                  <w:tcW w:w="1577" w:type="dxa"/>
                </w:tcPr>
                <w:p w14:paraId="28ADB76C" w14:textId="5295FF2B"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Definite în standardul relevant</w:t>
                  </w:r>
                </w:p>
              </w:tc>
              <w:tc>
                <w:tcPr>
                  <w:tcW w:w="1577" w:type="dxa"/>
                </w:tcPr>
                <w:p w14:paraId="2B627B02" w14:textId="4988F762"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 se vedea notele relevante în</w:t>
                  </w:r>
                  <w:r w:rsidRPr="00135EDD">
                    <w:rPr>
                      <w:rStyle w:val="italics"/>
                      <w:rFonts w:eastAsia="Arial Unicode MS"/>
                      <w:i/>
                      <w:iCs/>
                      <w:color w:val="000000" w:themeColor="text1"/>
                      <w:sz w:val="20"/>
                      <w:szCs w:val="20"/>
                      <w:lang w:val="pt-BR"/>
                    </w:rPr>
                    <w:t>tabelul 3a din anexa III</w:t>
                  </w:r>
                  <w:r w:rsidRPr="00135EDD">
                    <w:rPr>
                      <w:rFonts w:eastAsia="Arial Unicode MS"/>
                      <w:color w:val="000000" w:themeColor="text1"/>
                      <w:sz w:val="20"/>
                      <w:szCs w:val="20"/>
                      <w:shd w:val="clear" w:color="auto" w:fill="FFFFFF"/>
                      <w:lang w:val="pt-BR"/>
                    </w:rPr>
                    <w:t>. Referințe și note de calificare</w:t>
                  </w:r>
                </w:p>
              </w:tc>
            </w:tr>
            <w:tr w:rsidR="0015196A" w:rsidRPr="00135EDD" w14:paraId="4DE8071F" w14:textId="77777777" w:rsidTr="00413561">
              <w:tc>
                <w:tcPr>
                  <w:tcW w:w="1577" w:type="dxa"/>
                </w:tcPr>
                <w:p w14:paraId="7F6375B1" w14:textId="77777777" w:rsidR="00B27C4D" w:rsidRPr="00BE0BB5"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BE0BB5">
                    <w:rPr>
                      <w:rFonts w:eastAsia="Arial Unicode MS"/>
                      <w:color w:val="000000" w:themeColor="text1"/>
                      <w:sz w:val="20"/>
                      <w:szCs w:val="20"/>
                    </w:rPr>
                    <w:t>Sursa de lumină</w:t>
                  </w:r>
                </w:p>
                <w:p w14:paraId="25A710CC" w14:textId="77777777" w:rsidR="00B27C4D" w:rsidRPr="00BE0BB5"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BE0BB5">
                    <w:rPr>
                      <w:rFonts w:eastAsia="Arial Unicode MS"/>
                      <w:color w:val="000000" w:themeColor="text1"/>
                      <w:sz w:val="20"/>
                      <w:szCs w:val="20"/>
                    </w:rPr>
                    <w:t>(proiector)</w:t>
                  </w:r>
                </w:p>
                <w:p w14:paraId="2B988AD5" w14:textId="77777777" w:rsidR="00B27C4D" w:rsidRPr="00BE0BB5"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en-US"/>
                    </w:rPr>
                  </w:pPr>
                </w:p>
              </w:tc>
              <w:tc>
                <w:tcPr>
                  <w:tcW w:w="1577" w:type="dxa"/>
                </w:tcPr>
                <w:p w14:paraId="1612E4F9" w14:textId="1A9930CA"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Oferă o iluminare la senzorul ABC mai mică de 12 lucși și de până la 150 de lucși pentru televizoare și monitoare și de până la 20 000 de lucși pentru afișajele publice digitale, de la o distanță minimă de aproximativ 1,5 m față de senzorul ABC</w:t>
                  </w:r>
                </w:p>
              </w:tc>
              <w:tc>
                <w:tcPr>
                  <w:tcW w:w="1577" w:type="dxa"/>
                </w:tcPr>
                <w:p w14:paraId="17B93398" w14:textId="77777777" w:rsidR="00B27C4D" w:rsidRPr="00BE0BB5"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proofErr w:type="spellStart"/>
                  <w:r w:rsidRPr="00BE0BB5">
                    <w:rPr>
                      <w:rFonts w:eastAsia="Arial Unicode MS"/>
                      <w:color w:val="000000" w:themeColor="text1"/>
                      <w:sz w:val="20"/>
                      <w:szCs w:val="20"/>
                      <w:lang w:val="en-US"/>
                    </w:rPr>
                    <w:t>Lampă</w:t>
                  </w:r>
                  <w:proofErr w:type="spellEnd"/>
                  <w:r w:rsidRPr="00BE0BB5">
                    <w:rPr>
                      <w:rFonts w:eastAsia="Arial Unicode MS"/>
                      <w:color w:val="000000" w:themeColor="text1"/>
                      <w:sz w:val="20"/>
                      <w:szCs w:val="20"/>
                      <w:lang w:val="en-US"/>
                    </w:rPr>
                    <w:t xml:space="preserve"> cu </w:t>
                  </w:r>
                  <w:proofErr w:type="spellStart"/>
                  <w:r w:rsidRPr="00BE0BB5">
                    <w:rPr>
                      <w:rFonts w:eastAsia="Arial Unicode MS"/>
                      <w:color w:val="000000" w:themeColor="text1"/>
                      <w:sz w:val="20"/>
                      <w:szCs w:val="20"/>
                      <w:lang w:val="en-US"/>
                    </w:rPr>
                    <w:t>semiconductori</w:t>
                  </w:r>
                  <w:proofErr w:type="spellEnd"/>
                  <w:r w:rsidRPr="00BE0BB5">
                    <w:rPr>
                      <w:rFonts w:eastAsia="Arial Unicode MS"/>
                      <w:color w:val="000000" w:themeColor="text1"/>
                      <w:sz w:val="20"/>
                      <w:szCs w:val="20"/>
                      <w:lang w:val="en-US"/>
                    </w:rPr>
                    <w:t xml:space="preserve"> (LED, laser </w:t>
                  </w:r>
                  <w:proofErr w:type="spellStart"/>
                  <w:r w:rsidRPr="00BE0BB5">
                    <w:rPr>
                      <w:rFonts w:eastAsia="Arial Unicode MS"/>
                      <w:color w:val="000000" w:themeColor="text1"/>
                      <w:sz w:val="20"/>
                      <w:szCs w:val="20"/>
                      <w:lang w:val="en-US"/>
                    </w:rPr>
                    <w:t>sau</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combinație</w:t>
                  </w:r>
                  <w:proofErr w:type="spellEnd"/>
                  <w:r w:rsidRPr="00BE0BB5">
                    <w:rPr>
                      <w:rFonts w:eastAsia="Arial Unicode MS"/>
                      <w:color w:val="000000" w:themeColor="text1"/>
                      <w:sz w:val="20"/>
                      <w:szCs w:val="20"/>
                      <w:lang w:val="en-US"/>
                    </w:rPr>
                    <w:t xml:space="preserve"> LED/laser).</w:t>
                  </w:r>
                </w:p>
                <w:p w14:paraId="36FD0571" w14:textId="77777777"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Fonts w:eastAsia="Arial Unicode MS"/>
                      <w:color w:val="000000" w:themeColor="text1"/>
                      <w:sz w:val="20"/>
                      <w:szCs w:val="20"/>
                      <w:lang w:val="pt-BR"/>
                    </w:rPr>
                    <w:t>Gama cromatică a proiectorului trebuie să fie egală cu sau mai bună decât REC 709.</w:t>
                  </w:r>
                </w:p>
                <w:p w14:paraId="6DE6E4E5" w14:textId="592326CE"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Fonts w:eastAsia="Arial Unicode MS"/>
                      <w:color w:val="000000" w:themeColor="text1"/>
                      <w:sz w:val="20"/>
                      <w:szCs w:val="20"/>
                      <w:lang w:val="pt-BR"/>
                    </w:rPr>
                    <w:t>Platforma de montare înclinabilă care permite alinierea precisă a fasciculului proiectorului. Aceasta poate fi combinată cu sau înlocuită cu o componentă de aliniere optică integrată.</w:t>
                  </w:r>
                </w:p>
              </w:tc>
            </w:tr>
            <w:tr w:rsidR="0015196A" w:rsidRPr="00BE0BB5" w14:paraId="333DD204" w14:textId="77777777" w:rsidTr="00413561">
              <w:tc>
                <w:tcPr>
                  <w:tcW w:w="1577" w:type="dxa"/>
                </w:tcPr>
                <w:p w14:paraId="361AED92" w14:textId="77777777"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Fonts w:eastAsia="Arial Unicode MS"/>
                      <w:color w:val="000000" w:themeColor="text1"/>
                      <w:sz w:val="20"/>
                      <w:szCs w:val="20"/>
                      <w:lang w:val="pt-BR"/>
                    </w:rPr>
                    <w:t>Sursa de lumină</w:t>
                  </w:r>
                </w:p>
                <w:p w14:paraId="5ED7C0BF" w14:textId="40EE2D4C"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Fonts w:eastAsia="Arial Unicode MS"/>
                      <w:color w:val="000000" w:themeColor="text1"/>
                      <w:sz w:val="20"/>
                      <w:szCs w:val="20"/>
                      <w:lang w:val="pt-BR"/>
                    </w:rPr>
                    <w:t>(lampă cu LED reglabilă)</w:t>
                  </w:r>
                </w:p>
              </w:tc>
              <w:tc>
                <w:tcPr>
                  <w:tcW w:w="1577" w:type="dxa"/>
                </w:tcPr>
                <w:p w14:paraId="160A4943" w14:textId="2F4A70C8" w:rsidR="00B27C4D" w:rsidRPr="00BE0BB5"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BE0BB5">
                    <w:rPr>
                      <w:rFonts w:eastAsia="Arial Unicode MS"/>
                      <w:color w:val="000000" w:themeColor="text1"/>
                      <w:sz w:val="20"/>
                      <w:szCs w:val="20"/>
                      <w:shd w:val="clear" w:color="auto" w:fill="FFFFFF"/>
                    </w:rPr>
                    <w:t>Specificate în secțiunea 1.2.1.</w:t>
                  </w:r>
                </w:p>
              </w:tc>
              <w:tc>
                <w:tcPr>
                  <w:tcW w:w="1577" w:type="dxa"/>
                </w:tcPr>
                <w:p w14:paraId="23A95C12" w14:textId="77777777" w:rsidR="00B27C4D" w:rsidRPr="00BE0BB5"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p>
              </w:tc>
            </w:tr>
            <w:tr w:rsidR="0015196A" w:rsidRPr="00BE0BB5" w14:paraId="6B7C8D3F" w14:textId="77777777" w:rsidTr="00413561">
              <w:tc>
                <w:tcPr>
                  <w:tcW w:w="1577" w:type="dxa"/>
                </w:tcPr>
                <w:p w14:paraId="14954A1A" w14:textId="10CF12D4"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135EDD">
                    <w:rPr>
                      <w:rFonts w:eastAsia="Arial Unicode MS"/>
                      <w:color w:val="000000" w:themeColor="text1"/>
                      <w:sz w:val="20"/>
                      <w:szCs w:val="20"/>
                      <w:shd w:val="clear" w:color="auto" w:fill="FFFFFF"/>
                      <w:lang w:val="pt-BR"/>
                    </w:rPr>
                    <w:t xml:space="preserve">Calculator pentru înregistrarea simultană a </w:t>
                  </w:r>
                  <w:r w:rsidRPr="00135EDD">
                    <w:rPr>
                      <w:rFonts w:eastAsia="Arial Unicode MS"/>
                      <w:color w:val="000000" w:themeColor="text1"/>
                      <w:sz w:val="20"/>
                      <w:szCs w:val="20"/>
                      <w:shd w:val="clear" w:color="auto" w:fill="FFFFFF"/>
                      <w:lang w:val="pt-BR"/>
                    </w:rPr>
                    <w:lastRenderedPageBreak/>
                    <w:t>datelor pe scală de timp comună</w:t>
                  </w:r>
                </w:p>
              </w:tc>
              <w:tc>
                <w:tcPr>
                  <w:tcW w:w="1577" w:type="dxa"/>
                </w:tcPr>
                <w:p w14:paraId="3E489599" w14:textId="1695869D"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lastRenderedPageBreak/>
                    <w:t xml:space="preserve">Cel puțin 3 porturi adecvate care să permită interfața cu dispozitive de </w:t>
                  </w:r>
                  <w:r w:rsidRPr="00135EDD">
                    <w:rPr>
                      <w:rFonts w:eastAsia="Arial Unicode MS"/>
                      <w:color w:val="000000" w:themeColor="text1"/>
                      <w:sz w:val="20"/>
                      <w:szCs w:val="20"/>
                      <w:shd w:val="clear" w:color="auto" w:fill="FFFFFF"/>
                      <w:lang w:val="pt-BR"/>
                    </w:rPr>
                    <w:lastRenderedPageBreak/>
                    <w:t>măsurare a puterii, a luminanței și a iluminării.</w:t>
                  </w:r>
                </w:p>
              </w:tc>
              <w:tc>
                <w:tcPr>
                  <w:tcW w:w="1577" w:type="dxa"/>
                </w:tcPr>
                <w:p w14:paraId="019FD35F" w14:textId="52A90258" w:rsidR="00B27C4D" w:rsidRPr="00BE0BB5"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proofErr w:type="spellStart"/>
                  <w:r w:rsidRPr="00BE0BB5">
                    <w:rPr>
                      <w:rFonts w:eastAsia="Arial Unicode MS"/>
                      <w:color w:val="000000" w:themeColor="text1"/>
                      <w:sz w:val="20"/>
                      <w:szCs w:val="20"/>
                      <w:shd w:val="clear" w:color="auto" w:fill="FFFFFF"/>
                      <w:lang w:val="en-US"/>
                    </w:rPr>
                    <w:lastRenderedPageBreak/>
                    <w:t>Porturile</w:t>
                  </w:r>
                  <w:proofErr w:type="spellEnd"/>
                  <w:r w:rsidRPr="00BE0BB5">
                    <w:rPr>
                      <w:rFonts w:eastAsia="Arial Unicode MS"/>
                      <w:color w:val="000000" w:themeColor="text1"/>
                      <w:sz w:val="20"/>
                      <w:szCs w:val="20"/>
                      <w:shd w:val="clear" w:color="auto" w:fill="FFFFFF"/>
                      <w:lang w:val="en-US"/>
                    </w:rPr>
                    <w:t xml:space="preserve"> USB </w:t>
                  </w:r>
                  <w:proofErr w:type="spellStart"/>
                  <w:r w:rsidRPr="00BE0BB5">
                    <w:rPr>
                      <w:rFonts w:eastAsia="Arial Unicode MS"/>
                      <w:color w:val="000000" w:themeColor="text1"/>
                      <w:sz w:val="20"/>
                      <w:szCs w:val="20"/>
                      <w:shd w:val="clear" w:color="auto" w:fill="FFFFFF"/>
                      <w:lang w:val="en-US"/>
                    </w:rPr>
                    <w:t>și</w:t>
                  </w:r>
                  <w:proofErr w:type="spellEnd"/>
                  <w:r w:rsidRPr="00BE0BB5">
                    <w:rPr>
                      <w:rFonts w:eastAsia="Arial Unicode MS"/>
                      <w:color w:val="000000" w:themeColor="text1"/>
                      <w:sz w:val="20"/>
                      <w:szCs w:val="20"/>
                      <w:shd w:val="clear" w:color="auto" w:fill="FFFFFF"/>
                      <w:lang w:val="en-US"/>
                    </w:rPr>
                    <w:t xml:space="preserve"> Thunderbolt sunt considerate </w:t>
                  </w:r>
                  <w:proofErr w:type="spellStart"/>
                  <w:r w:rsidRPr="00BE0BB5">
                    <w:rPr>
                      <w:rFonts w:eastAsia="Arial Unicode MS"/>
                      <w:color w:val="000000" w:themeColor="text1"/>
                      <w:sz w:val="20"/>
                      <w:szCs w:val="20"/>
                      <w:shd w:val="clear" w:color="auto" w:fill="FFFFFF"/>
                      <w:lang w:val="en-US"/>
                    </w:rPr>
                    <w:t>porturi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adecvate</w:t>
                  </w:r>
                  <w:proofErr w:type="spellEnd"/>
                </w:p>
              </w:tc>
            </w:tr>
            <w:tr w:rsidR="0015196A" w:rsidRPr="00135EDD" w14:paraId="2F7DF82F" w14:textId="77777777" w:rsidTr="00413561">
              <w:tc>
                <w:tcPr>
                  <w:tcW w:w="1577" w:type="dxa"/>
                </w:tcPr>
                <w:p w14:paraId="197C8D80" w14:textId="4CA75DE0"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Computer cu o aplicație de prezentare de diapozitive și/sau de editare de imagini conectată la un proiector</w:t>
                  </w:r>
                </w:p>
              </w:tc>
              <w:tc>
                <w:tcPr>
                  <w:tcW w:w="1577" w:type="dxa"/>
                </w:tcPr>
                <w:p w14:paraId="5A4D253D" w14:textId="46E61591" w:rsidR="00B27C4D" w:rsidRPr="00135EDD" w:rsidRDefault="00B27C4D" w:rsidP="00135EDD">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Aplicație care permite proiectarea de diapozitive cu imagini albe integrale, cu control simultan asupra temperaturii culorii și asupra nivelului de luminanță (gri)</w:t>
                  </w:r>
                </w:p>
              </w:tc>
              <w:tc>
                <w:tcPr>
                  <w:tcW w:w="1577" w:type="dxa"/>
                </w:tcPr>
                <w:p w14:paraId="5C9A88C6" w14:textId="77777777" w:rsidR="00B27C4D" w:rsidRPr="00135EDD" w:rsidRDefault="00B27C4D" w:rsidP="00135EDD">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pt-BR"/>
                    </w:rPr>
                  </w:pPr>
                </w:p>
              </w:tc>
            </w:tr>
            <w:tr w:rsidR="0015196A" w:rsidRPr="00BE0BB5" w14:paraId="3BD011F7" w14:textId="77777777" w:rsidTr="00704572">
              <w:tc>
                <w:tcPr>
                  <w:tcW w:w="4731" w:type="dxa"/>
                  <w:gridSpan w:val="3"/>
                </w:tcPr>
                <w:p w14:paraId="5B3282C8" w14:textId="6D281E15" w:rsidR="00B27C4D" w:rsidRPr="00BE0BB5" w:rsidRDefault="00B27C4D" w:rsidP="00135EDD">
                  <w:pPr>
                    <w:framePr w:hSpace="180" w:wrap="around" w:vAnchor="text" w:hAnchor="text" w:x="-136" w:y="1"/>
                    <w:suppressAutoHyphens w:val="0"/>
                    <w:autoSpaceDN/>
                    <w:spacing w:after="0" w:line="240" w:lineRule="auto"/>
                    <w:suppressOverlap/>
                    <w:textAlignment w:val="auto"/>
                    <w:rPr>
                      <w:rFonts w:ascii="Times New Roman" w:hAnsi="Times New Roman"/>
                      <w:color w:val="000000" w:themeColor="text1"/>
                      <w:sz w:val="20"/>
                      <w:szCs w:val="20"/>
                      <w:lang w:val="ru-MD"/>
                    </w:rPr>
                  </w:pPr>
                  <w:r w:rsidRPr="00135EDD">
                    <w:rPr>
                      <w:rFonts w:ascii="Times New Roman" w:hAnsi="Times New Roman"/>
                      <w:color w:val="000000" w:themeColor="text1"/>
                      <w:sz w:val="20"/>
                      <w:szCs w:val="20"/>
                      <w:lang w:val="pt-BR"/>
                    </w:rPr>
                    <w:t xml:space="preserve"> </w:t>
                  </w:r>
                  <w:r w:rsidRPr="00BE0BB5">
                    <w:rPr>
                      <w:rFonts w:ascii="Times New Roman" w:hAnsi="Times New Roman"/>
                      <w:color w:val="000000" w:themeColor="text1"/>
                      <w:sz w:val="20"/>
                      <w:szCs w:val="20"/>
                    </w:rPr>
                    <w:t>(</w:t>
                  </w:r>
                  <w:r w:rsidRPr="00BE0BB5">
                    <w:rPr>
                      <w:rStyle w:val="superscript"/>
                      <w:rFonts w:ascii="Times New Roman" w:hAnsi="Times New Roman"/>
                      <w:color w:val="000000" w:themeColor="text1"/>
                      <w:sz w:val="20"/>
                      <w:szCs w:val="20"/>
                      <w:vertAlign w:val="superscript"/>
                    </w:rPr>
                    <w:t>*</w:t>
                  </w:r>
                  <w:proofErr w:type="gramStart"/>
                  <w:r w:rsidRPr="00BE0BB5">
                    <w:rPr>
                      <w:rStyle w:val="superscript"/>
                      <w:rFonts w:ascii="Times New Roman" w:hAnsi="Times New Roman"/>
                      <w:color w:val="000000" w:themeColor="text1"/>
                      <w:sz w:val="20"/>
                      <w:szCs w:val="20"/>
                      <w:vertAlign w:val="superscript"/>
                    </w:rPr>
                    <w:t>1</w:t>
                  </w:r>
                  <w:r w:rsidRPr="00BE0BB5">
                    <w:rPr>
                      <w:rFonts w:ascii="Times New Roman" w:hAnsi="Times New Roman"/>
                      <w:color w:val="000000" w:themeColor="text1"/>
                      <w:sz w:val="20"/>
                      <w:szCs w:val="20"/>
                    </w:rPr>
                    <w:t>)</w:t>
                  </w:r>
                  <w:proofErr w:type="spellStart"/>
                  <w:r w:rsidRPr="00BE0BB5">
                    <w:rPr>
                      <w:rStyle w:val="italics"/>
                      <w:rFonts w:ascii="Times New Roman" w:eastAsia="Arial Unicode MS" w:hAnsi="Times New Roman"/>
                      <w:i/>
                      <w:iCs/>
                      <w:color w:val="000000" w:themeColor="text1"/>
                      <w:sz w:val="20"/>
                      <w:szCs w:val="20"/>
                    </w:rPr>
                    <w:t>Unitate</w:t>
                  </w:r>
                  <w:proofErr w:type="spellEnd"/>
                  <w:proofErr w:type="gramEnd"/>
                  <w:r w:rsidRPr="00BE0BB5">
                    <w:rPr>
                      <w:rStyle w:val="italics"/>
                      <w:rFonts w:ascii="Times New Roman" w:eastAsia="Arial Unicode MS" w:hAnsi="Times New Roman"/>
                      <w:i/>
                      <w:iCs/>
                      <w:color w:val="000000" w:themeColor="text1"/>
                      <w:sz w:val="20"/>
                      <w:szCs w:val="20"/>
                    </w:rPr>
                    <w:t xml:space="preserve"> </w:t>
                  </w:r>
                  <w:proofErr w:type="spellStart"/>
                  <w:r w:rsidRPr="00BE0BB5">
                    <w:rPr>
                      <w:rStyle w:val="italics"/>
                      <w:rFonts w:ascii="Times New Roman" w:eastAsia="Arial Unicode MS" w:hAnsi="Times New Roman"/>
                      <w:i/>
                      <w:iCs/>
                      <w:color w:val="000000" w:themeColor="text1"/>
                      <w:sz w:val="20"/>
                      <w:szCs w:val="20"/>
                    </w:rPr>
                    <w:t>supusă</w:t>
                  </w:r>
                  <w:proofErr w:type="spellEnd"/>
                  <w:r w:rsidRPr="00BE0BB5">
                    <w:rPr>
                      <w:rStyle w:val="italics"/>
                      <w:rFonts w:ascii="Times New Roman" w:eastAsia="Arial Unicode MS" w:hAnsi="Times New Roman"/>
                      <w:i/>
                      <w:iCs/>
                      <w:color w:val="000000" w:themeColor="text1"/>
                      <w:sz w:val="20"/>
                      <w:szCs w:val="20"/>
                    </w:rPr>
                    <w:t xml:space="preserve"> </w:t>
                  </w:r>
                  <w:proofErr w:type="spellStart"/>
                  <w:r w:rsidRPr="00BE0BB5">
                    <w:rPr>
                      <w:rStyle w:val="italics"/>
                      <w:rFonts w:ascii="Times New Roman" w:eastAsia="Arial Unicode MS" w:hAnsi="Times New Roman"/>
                      <w:i/>
                      <w:iCs/>
                      <w:color w:val="000000" w:themeColor="text1"/>
                      <w:sz w:val="20"/>
                      <w:szCs w:val="20"/>
                    </w:rPr>
                    <w:t>încercării</w:t>
                  </w:r>
                  <w:proofErr w:type="spellEnd"/>
                </w:p>
              </w:tc>
            </w:tr>
          </w:tbl>
          <w:p w14:paraId="51655DA2" w14:textId="38C5E8DE" w:rsidR="00B27C4D" w:rsidRPr="00BE0BB5" w:rsidRDefault="00B27C4D" w:rsidP="00AD1F73">
            <w:pPr>
              <w:pStyle w:val="ti-art"/>
              <w:numPr>
                <w:ilvl w:val="1"/>
                <w:numId w:val="41"/>
              </w:numPr>
              <w:shd w:val="clear" w:color="auto" w:fill="FFFFFF"/>
              <w:spacing w:before="0" w:beforeAutospacing="0" w:after="0" w:afterAutospacing="0"/>
              <w:jc w:val="both"/>
              <w:rPr>
                <w:rFonts w:eastAsia="Arial Unicode MS"/>
                <w:b/>
                <w:bCs/>
                <w:i/>
                <w:iCs/>
                <w:color w:val="000000" w:themeColor="text1"/>
                <w:sz w:val="20"/>
                <w:szCs w:val="20"/>
                <w:shd w:val="clear" w:color="auto" w:fill="FFFFFF"/>
              </w:rPr>
            </w:pPr>
            <w:r w:rsidRPr="00BE0BB5">
              <w:rPr>
                <w:rFonts w:eastAsia="Arial Unicode MS"/>
                <w:b/>
                <w:bCs/>
                <w:i/>
                <w:iCs/>
                <w:color w:val="000000" w:themeColor="text1"/>
                <w:sz w:val="20"/>
                <w:szCs w:val="20"/>
                <w:shd w:val="clear" w:color="auto" w:fill="FFFFFF"/>
              </w:rPr>
              <w:t>Rezumatul ordinii de încercare</w:t>
            </w:r>
          </w:p>
          <w:p w14:paraId="7092B9EE" w14:textId="77777777" w:rsidR="00B27C4D" w:rsidRPr="00135EDD" w:rsidRDefault="00B27C4D" w:rsidP="00AD1F73">
            <w:pPr>
              <w:pStyle w:val="ti-art"/>
              <w:numPr>
                <w:ilvl w:val="0"/>
                <w:numId w:val="42"/>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Se instalează UUT pe un suport, se identifică localizarea senzorului de reglare automată a luminozității (ABC), dacă este cazul, și se poziționează instrumentele de măsurare a luminanței afișajului și a luminii ambiante.</w:t>
            </w:r>
          </w:p>
          <w:p w14:paraId="2ECD4A4B" w14:textId="77777777" w:rsidR="00B27C4D" w:rsidRPr="00135EDD" w:rsidRDefault="00B27C4D" w:rsidP="00AD1F73">
            <w:pPr>
              <w:pStyle w:val="ti-art"/>
              <w:numPr>
                <w:ilvl w:val="0"/>
                <w:numId w:val="42"/>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Se rulează cu configurația inițială, pentru a se confirma punerea în aplicare corectă a avertismentelor din meniul impus și a setărilor implicite ale „configurației normale”.</w:t>
            </w:r>
          </w:p>
          <w:p w14:paraId="5C3689CF" w14:textId="77777777" w:rsidR="00B27C4D" w:rsidRPr="00135EDD" w:rsidRDefault="00B27C4D" w:rsidP="00AD1F73">
            <w:pPr>
              <w:pStyle w:val="ti-art"/>
              <w:numPr>
                <w:ilvl w:val="0"/>
                <w:numId w:val="42"/>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Se oprește sunetul, după caz.</w:t>
            </w:r>
          </w:p>
          <w:p w14:paraId="496DF945" w14:textId="77777777" w:rsidR="00B27C4D" w:rsidRPr="00135EDD" w:rsidRDefault="00B27C4D" w:rsidP="00AD1F73">
            <w:pPr>
              <w:pStyle w:val="ti-art"/>
              <w:numPr>
                <w:ilvl w:val="0"/>
                <w:numId w:val="42"/>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Se continuă încălzirea probei în timp ce se instalează echipamentele de încercare și se identifică modelul de încercare dinamică alb maxim care permite măsurarea stabilă a luminanței afișajului și a puterii.</w:t>
            </w:r>
          </w:p>
          <w:p w14:paraId="24F1A6C0" w14:textId="1AD3BDAE" w:rsidR="00B27C4D" w:rsidRPr="00135EDD" w:rsidRDefault="00B27C4D" w:rsidP="00AD1F73">
            <w:pPr>
              <w:pStyle w:val="ti-art"/>
              <w:numPr>
                <w:ilvl w:val="0"/>
                <w:numId w:val="42"/>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 xml:space="preserve">În cazul în care se aplică toleranța ABC, se determină intervalul de iluminare și latența ABC necesare pentru probă. Se stabilește profilul ABC a luminanței afișajului între nivelurile de lumină ambiantă de 100 de lucși și 12 lucși și se măsoară reducerea puterii în modul pornit între aceste limite. Pentru a se stabili un profil detaliat al influenței ABC asupra puterii și asupra luminanței afișajului, intervalul de iluminare ambiantă poate fi împărțit în mai multe etape, de la puțin deasupra punctului de referință al iluminării de 100 de lucși (de exemplu 120 de lucși), coborând la 60 de lucși, 35 de lucși și 12 lucși, până la cel mai întunecat nivel permis de mediul de încercare. În cazul afișajelor publice digitale (DSD), pot fi înregistrate </w:t>
            </w:r>
            <w:r w:rsidRPr="00135EDD">
              <w:rPr>
                <w:rFonts w:eastAsia="Arial Unicode MS"/>
                <w:color w:val="000000" w:themeColor="text1"/>
                <w:sz w:val="20"/>
                <w:szCs w:val="20"/>
                <w:shd w:val="clear" w:color="auto" w:fill="FFFFFF"/>
                <w:lang w:val="pt-BR"/>
              </w:rPr>
              <w:lastRenderedPageBreak/>
              <w:t>profiluri suplimentare până la niveluri de iluminare echivalente cu lumina zilei, de 20</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000 de lucși, pentru colectarea de date în vederea revizuirilor viitoare ale regulamentului.</w:t>
            </w:r>
          </w:p>
          <w:p w14:paraId="71975036" w14:textId="21E7A7E7" w:rsidR="00B27C4D" w:rsidRPr="00135EDD" w:rsidRDefault="00B27C4D" w:rsidP="00AD1F73">
            <w:pPr>
              <w:pStyle w:val="ti-art"/>
              <w:numPr>
                <w:ilvl w:val="0"/>
                <w:numId w:val="42"/>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Măsurarea luminanței maxime în configurația normală. Dacă aceasta este mai mică de 150 cd/m</w:t>
            </w:r>
            <w:r w:rsidRPr="00135EDD">
              <w:rPr>
                <w:rStyle w:val="superscript"/>
                <w:rFonts w:eastAsia="Arial Unicode MS"/>
                <w:color w:val="000000" w:themeColor="text1"/>
                <w:sz w:val="20"/>
                <w:szCs w:val="20"/>
                <w:vertAlign w:val="superscript"/>
                <w:lang w:val="pt-BR"/>
              </w:rPr>
              <w:t>2</w:t>
            </w:r>
            <w:r w:rsidRPr="00135EDD">
              <w:rPr>
                <w:rStyle w:val="apple-converted-space"/>
                <w:rFonts w:eastAsia="Arial Unicode MS"/>
                <w:color w:val="000000" w:themeColor="text1"/>
                <w:sz w:val="20"/>
                <w:szCs w:val="20"/>
                <w:shd w:val="clear" w:color="auto" w:fill="FFFFFF"/>
                <w:lang w:val="pt-BR"/>
              </w:rPr>
              <w:t> </w:t>
            </w:r>
            <w:r w:rsidRPr="00135EDD">
              <w:rPr>
                <w:rFonts w:eastAsia="Arial Unicode MS"/>
                <w:color w:val="000000" w:themeColor="text1"/>
                <w:sz w:val="20"/>
                <w:szCs w:val="20"/>
                <w:shd w:val="clear" w:color="auto" w:fill="FFFFFF"/>
                <w:lang w:val="pt-BR"/>
              </w:rPr>
              <w:t>pentru un monitor sau de 220 cd/m</w:t>
            </w:r>
            <w:r w:rsidRPr="00135EDD">
              <w:rPr>
                <w:rStyle w:val="superscript"/>
                <w:rFonts w:eastAsia="Arial Unicode MS"/>
                <w:color w:val="000000" w:themeColor="text1"/>
                <w:sz w:val="20"/>
                <w:szCs w:val="20"/>
                <w:vertAlign w:val="superscript"/>
                <w:lang w:val="pt-BR"/>
              </w:rPr>
              <w:t>2</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pentru alte tipuri de afișaje, se măsoară, de asemenea, luminanța maximă a configurației prestabilite cu cea mai mare luminozitate în meniul utilizatorului (nu configurația din magazin).</w:t>
            </w:r>
          </w:p>
          <w:p w14:paraId="66ACD182" w14:textId="77777777" w:rsidR="00B27C4D" w:rsidRPr="00135EDD" w:rsidRDefault="00B27C4D" w:rsidP="00AD1F73">
            <w:pPr>
              <w:pStyle w:val="ti-art"/>
              <w:numPr>
                <w:ilvl w:val="0"/>
                <w:numId w:val="42"/>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Se măsoară puterea în modul pornit, utilizând secvența video dinamică de teledifuziune SDR cu ABC dezactivată. Se măsoară puterea în modul pornit, utilizând secvențele video dinamice de teledifuziune HDR pentru a confirma declanșarea modului HDR (confirmată prin notificarea de afișare de la începutul redării HDR și/sau modificarea setărilor de imagine din configurația normală).</w:t>
            </w:r>
          </w:p>
          <w:p w14:paraId="7D0FC49F" w14:textId="77777777" w:rsidR="00B27C4D" w:rsidRPr="00135EDD" w:rsidRDefault="00B27C4D" w:rsidP="00AD1F73">
            <w:pPr>
              <w:pStyle w:val="ti-art"/>
              <w:numPr>
                <w:ilvl w:val="0"/>
                <w:numId w:val="42"/>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Se măsoară puterea necesară în modul cu consum redus și în modul oprit, precum și timpul necesar pentru activarea funcțiilor de intrare automată în standby.</w:t>
            </w:r>
          </w:p>
          <w:p w14:paraId="7FCA83A0" w14:textId="1728827F" w:rsidR="00B27C4D" w:rsidRPr="00BE0BB5" w:rsidRDefault="00B27C4D" w:rsidP="00AD1F73">
            <w:pPr>
              <w:pStyle w:val="ti-art"/>
              <w:numPr>
                <w:ilvl w:val="1"/>
                <w:numId w:val="41"/>
              </w:numPr>
              <w:shd w:val="clear" w:color="auto" w:fill="FFFFFF"/>
              <w:spacing w:before="0" w:beforeAutospacing="0" w:after="0" w:afterAutospacing="0"/>
              <w:rPr>
                <w:rFonts w:eastAsia="Arial Unicode MS"/>
                <w:b/>
                <w:bCs/>
                <w:i/>
                <w:iCs/>
                <w:color w:val="333333"/>
                <w:sz w:val="20"/>
                <w:szCs w:val="20"/>
                <w:shd w:val="clear" w:color="auto" w:fill="FFFFFF"/>
              </w:rPr>
            </w:pPr>
            <w:r w:rsidRPr="00BE0BB5">
              <w:rPr>
                <w:rFonts w:eastAsia="Arial Unicode MS"/>
                <w:b/>
                <w:bCs/>
                <w:i/>
                <w:iCs/>
                <w:color w:val="333333"/>
                <w:sz w:val="20"/>
                <w:szCs w:val="20"/>
                <w:shd w:val="clear" w:color="auto" w:fill="FFFFFF"/>
              </w:rPr>
              <w:t>Detalii privind încercarea</w:t>
            </w:r>
          </w:p>
          <w:p w14:paraId="6906B594" w14:textId="4170CE98" w:rsidR="00B27C4D" w:rsidRPr="00135EDD" w:rsidRDefault="00B27C4D" w:rsidP="00AD1F73">
            <w:pPr>
              <w:pStyle w:val="ti-art"/>
              <w:numPr>
                <w:ilvl w:val="2"/>
                <w:numId w:val="41"/>
              </w:numPr>
              <w:shd w:val="clear" w:color="auto" w:fill="FFFFFF"/>
              <w:spacing w:before="0" w:beforeAutospacing="0" w:after="0" w:afterAutospacing="0"/>
              <w:rPr>
                <w:rFonts w:eastAsia="Arial Unicode MS"/>
                <w:b/>
                <w:bCs/>
                <w:i/>
                <w:iCs/>
                <w:color w:val="333333"/>
                <w:sz w:val="20"/>
                <w:szCs w:val="20"/>
                <w:shd w:val="clear" w:color="auto" w:fill="FFFFFF"/>
                <w:lang w:val="pt-BR"/>
              </w:rPr>
            </w:pPr>
            <w:r w:rsidRPr="00135EDD">
              <w:rPr>
                <w:rFonts w:eastAsia="Arial Unicode MS"/>
                <w:b/>
                <w:bCs/>
                <w:i/>
                <w:iCs/>
                <w:color w:val="333333"/>
                <w:sz w:val="20"/>
                <w:szCs w:val="20"/>
                <w:shd w:val="clear" w:color="auto" w:fill="FFFFFF"/>
                <w:lang w:val="pt-BR"/>
              </w:rPr>
              <w:t>Configurarea (afișajului) UUT și a instrumentului de măsurare</w:t>
            </w:r>
          </w:p>
          <w:p w14:paraId="051AEAD7" w14:textId="77777777" w:rsidR="00B27C4D" w:rsidRPr="00BE0BB5" w:rsidRDefault="00B27C4D" w:rsidP="00B27C4D">
            <w:pPr>
              <w:pStyle w:val="ti-art"/>
              <w:shd w:val="clear" w:color="auto" w:fill="FFFFFF"/>
              <w:spacing w:before="0" w:beforeAutospacing="0" w:after="0" w:afterAutospacing="0"/>
            </w:pPr>
            <w:r w:rsidRPr="00BE0BB5">
              <w:fldChar w:fldCharType="begin"/>
            </w:r>
            <w:r w:rsidRPr="00BE0BB5">
              <w:instrText xml:space="preserve"> INCLUDEPICTURE "/Users/zamfirdaria/Library/Group Containers/UBF8T346G9.ms/WebArchiveCopyPasteTempFiles/com.microsoft.Word/Z" \* MERGEFORMATINET </w:instrText>
            </w:r>
            <w:r w:rsidRPr="00BE0BB5">
              <w:fldChar w:fldCharType="separate"/>
            </w:r>
            <w:r w:rsidRPr="00BE0BB5">
              <w:rPr>
                <w:noProof/>
                <w:lang w:val="en-GB" w:eastAsia="en-GB"/>
              </w:rPr>
              <w:drawing>
                <wp:inline distT="0" distB="0" distL="0" distR="0" wp14:anchorId="7F0CA38E" wp14:editId="688D399D">
                  <wp:extent cx="3010535" cy="2462530"/>
                  <wp:effectExtent l="0" t="0" r="0" b="1270"/>
                  <wp:docPr id="427281215" name="Рисунок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10535" cy="2462530"/>
                          </a:xfrm>
                          <a:prstGeom prst="rect">
                            <a:avLst/>
                          </a:prstGeom>
                          <a:noFill/>
                          <a:ln>
                            <a:noFill/>
                          </a:ln>
                        </pic:spPr>
                      </pic:pic>
                    </a:graphicData>
                  </a:graphic>
                </wp:inline>
              </w:drawing>
            </w:r>
            <w:r w:rsidRPr="00BE0BB5">
              <w:fldChar w:fldCharType="end"/>
            </w:r>
          </w:p>
          <w:p w14:paraId="25C1D9A1" w14:textId="77777777" w:rsidR="00B27C4D" w:rsidRPr="00135EDD" w:rsidRDefault="00B27C4D" w:rsidP="0015196A">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t>Figura 1: Configurarea fizică a afișajului și a sursei de lumină ambiantă</w:t>
            </w:r>
          </w:p>
          <w:p w14:paraId="35613F13"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În cazul în care funcția ABC este disponibilă, iar UUT este furnizat cu un suport, acesta trebuie să fixat pe partea </w:t>
            </w:r>
            <w:r w:rsidRPr="00135EDD">
              <w:rPr>
                <w:rFonts w:eastAsia="Arial Unicode MS"/>
                <w:color w:val="000000" w:themeColor="text1"/>
                <w:sz w:val="20"/>
                <w:szCs w:val="20"/>
                <w:shd w:val="clear" w:color="auto" w:fill="FFFFFF"/>
                <w:lang w:val="pt-BR"/>
              </w:rPr>
              <w:lastRenderedPageBreak/>
              <w:t>afișajului, iar UUT trebuie să fie amplasată pe o masă sau pe o platformă orizontală cu înălțimea de cel puțin 0,75 metri, acoperită cu un material negru cu reflectivitate scăzută (materiale tipice sunt fetrul, pâsla sau pânza de fundal). Toate părțile suportului trebuie să rămână expuse. Afișajele destinate în primul rând fixării pe perete trebuie să fie montate într-un cadru pentru a facilita accesul, marginea inferioară a afișajului trebuind să se afle la cel puțin 0,75 metri de la podea. Suprafața podelei de sub afișaj și până la 0,5 metri în fața acestuia nu trebuie să fie foarte reflectantă și, în mod ideal, trebuie să fie acoperită cu un material negru, cu grad redus de reflectivitate.</w:t>
            </w:r>
          </w:p>
          <w:p w14:paraId="7D19406E"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Trebuie determinată amplasarea fizică a senzorului ABC al UUT, iar coordonatele măsurate ale locului respectiv în raport cu un punct fix situat în exteriorul UUT trebuie notate. Distanțele H și D, precum și unghiul fasciculului proiectorului (a se vedea</w:t>
            </w:r>
            <w:r w:rsidRPr="00135EDD">
              <w:rPr>
                <w:rStyle w:val="apple-converted-space"/>
                <w:rFonts w:eastAsia="Arial Unicode MS"/>
                <w:color w:val="000000" w:themeColor="text1"/>
                <w:sz w:val="20"/>
                <w:szCs w:val="20"/>
                <w:shd w:val="clear" w:color="auto" w:fill="FFFFFF"/>
                <w:lang w:val="pt-BR"/>
              </w:rPr>
              <w:t> </w:t>
            </w:r>
            <w:r w:rsidRPr="00135EDD">
              <w:rPr>
                <w:rStyle w:val="italics"/>
                <w:rFonts w:eastAsia="Arial Unicode MS"/>
                <w:i/>
                <w:iCs/>
                <w:color w:val="000000" w:themeColor="text1"/>
                <w:sz w:val="20"/>
                <w:szCs w:val="20"/>
                <w:lang w:val="pt-BR"/>
              </w:rPr>
              <w:t>figura 1</w:t>
            </w:r>
            <w:r w:rsidRPr="00135EDD">
              <w:rPr>
                <w:rFonts w:eastAsia="Arial Unicode MS"/>
                <w:color w:val="000000" w:themeColor="text1"/>
                <w:sz w:val="20"/>
                <w:szCs w:val="20"/>
                <w:shd w:val="clear" w:color="auto" w:fill="FFFFFF"/>
                <w:lang w:val="pt-BR"/>
              </w:rPr>
              <w:t>) trebuie notate pentru a facilita repetabilitatea măsurătorilor. În funcție de cerințele privind nivelul de iluminare al sursei de lumină, distanțele H și D trebuie, în mod normal, să fie egale cu ± 5 mm și să măsoare între 1,5 m și 3 m. Pentru ajustarea unghiului fasciculului proiectorului poate fi utilizat un diapozitiv negru cu o casetă albă mică în centru care să îl concentreze asupra senzorului ABC și să creeze un fascicul îngust de lumină pentru măsurarea unghiulară. Dacă un senzor ABC este proiectat să funcționeze optim cu un unghi al fasciculului de iluminare care depășește unghiul recomandat de 45</w:t>
            </w:r>
            <w:r w:rsidRPr="00135EDD">
              <w:rPr>
                <w:rStyle w:val="apple-converted-space"/>
                <w:rFonts w:eastAsia="Arial Unicode MS"/>
                <w:color w:val="000000" w:themeColor="text1"/>
                <w:sz w:val="20"/>
                <w:szCs w:val="20"/>
                <w:shd w:val="clear" w:color="auto" w:fill="FFFFFF"/>
                <w:lang w:val="pt-BR"/>
              </w:rPr>
              <w:t> </w:t>
            </w:r>
            <w:r w:rsidRPr="00135EDD">
              <w:rPr>
                <w:rStyle w:val="superscript"/>
                <w:rFonts w:eastAsia="Arial Unicode MS"/>
                <w:color w:val="000000" w:themeColor="text1"/>
                <w:sz w:val="20"/>
                <w:szCs w:val="20"/>
                <w:vertAlign w:val="superscript"/>
                <w:lang w:val="pt-BR"/>
              </w:rPr>
              <w:t>o</w:t>
            </w:r>
            <w:r w:rsidRPr="00135EDD">
              <w:rPr>
                <w:rFonts w:eastAsia="Arial Unicode MS"/>
                <w:color w:val="000000" w:themeColor="text1"/>
                <w:sz w:val="20"/>
                <w:szCs w:val="20"/>
                <w:shd w:val="clear" w:color="auto" w:fill="FFFFFF"/>
                <w:lang w:val="pt-BR"/>
              </w:rPr>
              <w:t>, poate fi utilizat acest unghi preferat, iar detaliile pot fi înregistrate. În cazul în care se utilizează un aparat fotometric fără contact (de la distanță) cu un unghi mic al fasciculului sursei de lumină, se iau măsuri pentru a se asigura că sursa nu se reflectă în zona afișajului utilizat pentru măsurarea luminanței.</w:t>
            </w:r>
          </w:p>
          <w:p w14:paraId="53F2961C"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Aparatul fotometric trebuie să fie montat cât mai aproape posibil de senzorul ABC, luându-se măsuri de precauție pentru a se evita pătrunderea în senzor a reflexiilor luminii ambiante provenite de la carcasa aparatului respectiv. Acest lucru poate fi realizat prin combinarea mai multor metode, inclusiv acoperirea aparatului fotometric cu fetru negru și recurgerea la un montaj mecanic reglabil care să nu îi permită carcasei aparatului să depășească partea frontală a senzorului ABC.</w:t>
            </w:r>
          </w:p>
          <w:p w14:paraId="775CA177"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Se recomandă următoarea procedură dovedită pentru înregistrarea exactă și repetabilă a nivelurilor de iluminare ale senzorului ABC, cu cât mai puține dificultăți mecanice în timpul montării. Această procedură permite corectarea oricărei erori de iluminare generate de imposibilitatea practică de a monta aparatul fotometric în exact aceeași </w:t>
            </w:r>
            <w:r w:rsidRPr="00135EDD">
              <w:rPr>
                <w:rFonts w:eastAsia="Arial Unicode MS"/>
                <w:color w:val="000000" w:themeColor="text1"/>
                <w:sz w:val="20"/>
                <w:szCs w:val="20"/>
                <w:shd w:val="clear" w:color="auto" w:fill="FFFFFF"/>
                <w:lang w:val="pt-BR"/>
              </w:rPr>
              <w:lastRenderedPageBreak/>
              <w:t>poziție fizică pe care o are și senzorul ABC pentru iluminarea simultană. Astfel, procedura permite iluminarea simultană a senzorului ABC și a aparatului fotometric, fără perturbări fizice ale UUT și ale aparatului fotometric după instalare. Cu un software de înregistrare corespunzător, modificările necesare ale treptei în ceea ce privește iluminarea pot fi sincronizate cu măsurarea puterii în modul pornit și cu măsurarea luminanței afișajului pentru înregistrarea și realizarea automată a profilului ABC.</w:t>
            </w:r>
          </w:p>
          <w:p w14:paraId="25749228"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Aparatul fotometric trebuie amplasat la câțiva centimetri distanță de senzorul ABC, pentru a se asigura că reflexiile directe ale fasciculului proiectorului, provenite de la carcasa aparatului, nu pot pătrunde în senzorul ABC. Axa orizontală a detectorului aparatului fotometric trebuie să se afle pe aceeași axă orizontală ca senzorul ABC, iar axa verticală a aparatului fotometric trebuie să fie strict paralelă cu planul vertical al afișajului. Trebuie măsurate și notate coordonatele fizice ale punctului de fixare a aparatului fotometric în raport cu punctul fix extern utilizat pentru a înregistra amplasamentul fizic al senzorului ABC.</w:t>
            </w:r>
          </w:p>
          <w:p w14:paraId="69262BDF"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Proiectorul trebuie montat într-o poziție în care axa fasciculului său proiectat să fie aliniată la un plan vertical perpendicular pe suprafața afișajului și să se intersecteze cu axa verticală a senzorului ABC (a se vedea figura 1). Înălțimea, înclinarea și distanța platformei proiectorului față de UUT trebuie ajustate pentru a permite ca întreaga imagine albă maximă proiectată să se concentreze asupra unei zone care acoperă senzorul ABC și aparatul fotometric, atingând totodată nivelul maxim de iluminare ambiantă (lucși) necesar la nivelul senzorului în vederea încercării. În acest context, trebuie remarcat faptul că unele afișaje digitale cu rol de semnalizare au ABC funcțională în condiții de lumină ambiantă, de la 20 000 de lucși până la sub 100 de lucși.</w:t>
            </w:r>
          </w:p>
          <w:p w14:paraId="33B027AC"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Aparatul fotometric de contact pentru măsurarea luminanței afișajului trebuie să fie montat în așa fel încât să se alinieze cu centrul ecranului UUT.</w:t>
            </w:r>
          </w:p>
          <w:p w14:paraId="17CE405E"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Imaginea de iluminare proiectată care se suprapune cu suprafața orizontală de sub afișajul UUT nu trebuie să se extindă dincolo de planul vertical al afișajului, cu excepția cazului în care un suport reflectorizant se întinde într-o zonă frontală mai mare decât aceasta, caz în care marginea imaginii trebuie aliniată cu extremitățile suportului (a se vedea figura 1). Marginea orizontală superioară a imaginii proiectate nu trebuie să fie la mai puțin de 1 cm sub marginea inferioară a învelișului aparatului fotometric de contact. Acest lucru poate fi realizat prin reglarea optică sau prin poziționarea fizică a proiectorului, în limitele impuse </w:t>
            </w:r>
            <w:r w:rsidRPr="00135EDD">
              <w:rPr>
                <w:rFonts w:eastAsia="Arial Unicode MS"/>
                <w:color w:val="000000" w:themeColor="text1"/>
                <w:sz w:val="20"/>
                <w:szCs w:val="20"/>
                <w:shd w:val="clear" w:color="auto" w:fill="FFFFFF"/>
                <w:lang w:val="pt-BR"/>
              </w:rPr>
              <w:lastRenderedPageBreak/>
              <w:t>de unghiul de 45° al fasciculului și de iluminarea maximă necesară la nivelul senzorului ABC.</w:t>
            </w:r>
          </w:p>
          <w:p w14:paraId="6D7CF941"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condițiile în care coordonatele de poziție ale UUT și ale aparatului fotometric sunt notate, iar proiectorul produce o iluminare stabilă în intervalul care trebuie măsurat (în mod normal, în cazul lămpilor cu semiconductori, stabilitatea se obține la câteva minute de la pornire), UUT trebuie deplasată suficient pentru a permite alinierea părții din față a aparatului fotometric și a centrului detectorului cu coordonatele poziției fizice notate a senzorului ABC al UUT. Iluminarea măsurată în acest punct trebuie notată, iar aparatul fotometric trebuie readus la poziția sa de configurare inițială, împreună cu UUT. Iluminarea trebuie măsurată din nou în poziția de configurare. Diferența procentuală dintre iluminarea măsurată în cele două poziții de încercare (dacă este cazul) poate fi aplicată în raportarea finală ca factor de corecție pentru toate măsurările ulterioare ale iluminării (acest factor de corecție nu se modifică odată cu nivelul de iluminare). Acest lucru oferă un set de date exacte pentru iluminarea la nivelul senzorului ABC, chiar dacă aparatul de măsurare a iluminării nu este situat în punctul respectiv, și permite trasarea simultană a luminanței, a puterii și a iluminării afișajului pentru a realiza cu exactitate profilul ABC.</w:t>
            </w:r>
          </w:p>
          <w:p w14:paraId="34E829FD"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 Nu trebuie efectuate alte modificări fizice ale configurării de încercare.</w:t>
            </w:r>
          </w:p>
          <w:p w14:paraId="2D3FE481"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Spre deosebire de televizoare, afișajele digitale cu rol de semnalizare pot avea mai mulți senzori de lumină ambiantă. În scopul încercării, tehnicianul stabilește un singur senzor care să fie utilizat în încercare, eliminându-i pe ceilalți senzori de lumină prin mascarea lor cu bandă opacă. Senzorii nedoriți pot fi, de asemenea, dezactivați în cazul în care este prevăzută o comandă în acest sens. În cele mai multe cazuri, senzorul cel mai potrivit pentru a fi utilizat este unul frontal. Metodele de măsurare pentru afișajele digitale cu rol de semnalizare cu senzori de lumină multipli pot fi explorate în continuare ca o perfecționare a metodelor de încercare în vederea introducerii lor într-un standard armonizat.</w:t>
            </w:r>
          </w:p>
          <w:p w14:paraId="41727616"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Pentru laboratoarele de încercări care preferă să utilizeze o sursă cu lampă reglabilă în locul unei surse cu lumină de proiector în configurația de încercare descrisă, se aplică următoarea specificație a lămpii, iar caracteristicile măsurate ale lămpii sunt înregistrate.</w:t>
            </w:r>
          </w:p>
          <w:p w14:paraId="1470E166"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Sursa de lumină utilizată pentru iluminarea senzorului ABC la niveluri de iluminare specifice trebuie să utilizeze o lampă cu reflector LED reglabil și trebuie să aibă un diametru de 90 mm ± 5 mm. Unghiul fasciculului nominal </w:t>
            </w:r>
            <w:r w:rsidRPr="00135EDD">
              <w:rPr>
                <w:rFonts w:eastAsia="Arial Unicode MS"/>
                <w:color w:val="000000" w:themeColor="text1"/>
                <w:sz w:val="20"/>
                <w:szCs w:val="20"/>
                <w:shd w:val="clear" w:color="auto" w:fill="FFFFFF"/>
                <w:lang w:val="pt-BR"/>
              </w:rPr>
              <w:lastRenderedPageBreak/>
              <w:t>al lămpii trebuie să fie de 40 ° ± 5 °. Temperatura de culoare corelată (CCT) nominală trebuie să fie de 2700 K ± 300 K în întregul interval de iluminare cuprins între 12 lucși și iluminarea maximă necesară pentru încercare. Indicele nominal de redare a culorilor (CRI) trebuie să fie 80 ± 3. Suprafața frontală a lămpii trebuie să fie transparentă (și anume, să nu fie colorată sau acoperită cu un material care modifică spectrul) și poate să fie netedă sau granulară; atunci când se reflectă pe o suprafață albă uniformă, modelul de difuzie trebuie să se vadă clar cu ochiul liber. Asamblarea lămpii nu trebuie să modifice spectrul sursei LED, inclusiv benzile IR și UV. Caracteristicile luminii trebuie să nu varieze în întregul interval de reglare necesar pentru încercările privind ABC.</w:t>
            </w:r>
          </w:p>
          <w:p w14:paraId="14B9F9A4" w14:textId="3DAAC4E5" w:rsidR="00B27C4D" w:rsidRPr="00135EDD" w:rsidRDefault="00B27C4D" w:rsidP="00AD1F73">
            <w:pPr>
              <w:pStyle w:val="ti-art"/>
              <w:numPr>
                <w:ilvl w:val="2"/>
                <w:numId w:val="41"/>
              </w:numPr>
              <w:shd w:val="clear" w:color="auto" w:fill="FFFFFF"/>
              <w:spacing w:before="0" w:beforeAutospacing="0" w:after="0" w:afterAutospacing="0"/>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Verificarea aplicării corecte a „configurației normale” și a avertismentelor privind impactul energetic.</w:t>
            </w:r>
          </w:p>
          <w:p w14:paraId="7225047A"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Un wattmetru trebuie conectat la UUT în scopul observării și trebuie furnizată cel puțin o sursă de semnal video. În timpul acestei încercări, trebuie confirmată persistența ABC în toate celelalte configurații prestabilite, cu excepția „configurației de magazin”.</w:t>
            </w:r>
          </w:p>
          <w:p w14:paraId="04F7A928" w14:textId="2C212279" w:rsidR="00B27C4D" w:rsidRPr="00BE0BB5" w:rsidRDefault="00B27C4D" w:rsidP="00AD1F73">
            <w:pPr>
              <w:pStyle w:val="ti-art"/>
              <w:numPr>
                <w:ilvl w:val="2"/>
                <w:numId w:val="41"/>
              </w:numPr>
              <w:shd w:val="clear" w:color="auto" w:fill="FFFFFF"/>
              <w:spacing w:before="0" w:beforeAutospacing="0" w:after="0" w:afterAutospacing="0"/>
              <w:rPr>
                <w:rFonts w:eastAsia="Arial Unicode MS"/>
                <w:b/>
                <w:bCs/>
                <w:i/>
                <w:iCs/>
                <w:color w:val="000000" w:themeColor="text1"/>
                <w:sz w:val="20"/>
                <w:szCs w:val="20"/>
                <w:shd w:val="clear" w:color="auto" w:fill="FFFFFF"/>
              </w:rPr>
            </w:pPr>
            <w:r w:rsidRPr="00BE0BB5">
              <w:rPr>
                <w:rFonts w:eastAsia="Arial Unicode MS"/>
                <w:b/>
                <w:bCs/>
                <w:i/>
                <w:iCs/>
                <w:color w:val="000000" w:themeColor="text1"/>
                <w:sz w:val="20"/>
                <w:szCs w:val="20"/>
                <w:shd w:val="clear" w:color="auto" w:fill="FFFFFF"/>
              </w:rPr>
              <w:t>Configurare audio</w:t>
            </w:r>
          </w:p>
          <w:p w14:paraId="59289AEE"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Trebuie să se furnizeze un semnal de intrare care conține un semnal audio și video (tonul de 1 kHz pe materialul video SDR pentru încercarea puterii este ideal). Setarea volumului sonor trebuie să fie redusă la o indicație de afișaj zero sau trebuie dezactivat sunetul. Trebuie să se confirme faptul că dezactivarea sunetului nu are niciun efect asupra parametrilor imaginii în „configurația normală”.</w:t>
            </w:r>
          </w:p>
          <w:p w14:paraId="6C2FE67A" w14:textId="04A9BC9A" w:rsidR="00B27C4D" w:rsidRPr="00135EDD" w:rsidRDefault="00B27C4D" w:rsidP="00AD1F73">
            <w:pPr>
              <w:pStyle w:val="ti-art"/>
              <w:numPr>
                <w:ilvl w:val="2"/>
                <w:numId w:val="41"/>
              </w:numPr>
              <w:shd w:val="clear" w:color="auto" w:fill="FFFFFF"/>
              <w:spacing w:before="0" w:beforeAutospacing="0" w:after="0" w:afterAutospacing="0"/>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Identificarea modelului de luminanță albă maximă pentru măsurătorile luminanței albe maxime</w:t>
            </w:r>
          </w:p>
          <w:p w14:paraId="4F5236E0"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Atunci când o UUT afișează un model alb maxim, afișajul își poate reduce rapid luminozitatea în primele câteva secunde, după care o poate reduce treptat până când devine stabil. Acest lucru face imposibilă măsurarea, într-un mod consecvent și repetabil, a valorilor de putere și de luminanță imediat după afișarea imaginii. Pentru ca măsurătorile să fie repetabile, trebuie atins un anumit nivel de stabilitate. Încercările afișajelor cu ajutorul tehnologiei actuale indică faptul că 30 de secunde trebuie să fie suficiente pentru a permite stabilitatea luminanței unei imagini albe maxime. Ca observație practică, acest interval de timp permite, de asemenea, dispariția afișării oricărei stări de pe ecran.</w:t>
            </w:r>
          </w:p>
          <w:p w14:paraId="159A136D"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Actualele produse cu afișaj sunt adesea dotate cu dispozitive electronice integrate și cu software de control al afișajului menite să le protejeze, astfel încât să se evite </w:t>
            </w:r>
            <w:r w:rsidRPr="00135EDD">
              <w:rPr>
                <w:rFonts w:eastAsia="Arial Unicode MS"/>
                <w:color w:val="000000" w:themeColor="text1"/>
                <w:sz w:val="20"/>
                <w:szCs w:val="20"/>
                <w:shd w:val="clear" w:color="auto" w:fill="FFFFFF"/>
                <w:lang w:val="pt-BR"/>
              </w:rPr>
              <w:lastRenderedPageBreak/>
              <w:t>supraîncărcarea sursei de alimentare a afișajului și persistența (arderea) ecranului, prin limitarea puterii totale care ajunge la ecran. Acest lucru poate avea ca rezultat o luminanță limitată și un consum limitat de putere în momentul afișării, de exemplu, a unei suprafețe mari cu un model alb de încercare dinamică.</w:t>
            </w:r>
          </w:p>
          <w:p w14:paraId="5BD12B46"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această metodologie de încercare, măsurarea luminanței maxime se efectuează în timp ce se afișează un model de încercare dinamică 100 % alb, însă suprafața albă este limitată în mod empiric pentru a se evita declanșarea mecanismelor de protecție. Modelul de încercare dinamică adecvat se determină prin afișarea seriei de opt modele de testare dinamice de tip „casetă și contur” bazate pe modelele de încercare dinamică „L” ale VESA, de la cel mai mic (L 10) la cel mai mare (L 80), înregistrând totodată puterea și luminanța ecranului. Cu ajutorul unui grafic reprezentând puterea și luminanța ecranului în raport cu modelul L se stabilește dacă și când are loc limitarea activării afișajului. De exemplu, în cazul în care consumul de putere crește de la L 10 la L 60, în timp ce luminanța este fie în creștere, fie constantă (dar nu în scădere), modelele respective nu par să provoace o limitare. Dacă modelul de încercare dinamică L 70 nu indică nicio creștere a consumului de putere sau a luminanței (dacă a existat o creștere în cazul modelelor L anterioare), acest lucru ar indica faptul că limitarea se produce la L 70 sau între L 60 și L 70. De asemenea, s-ar putea ca limitarea să se fi produs între L 50 și L 60 și ca punctele din graficul aferent modelului L 60 să fi reprezentat, de fapt, o tendință descendentă. Prin urmare, cel mai mare model în cazul căruia putem fi siguri că nu are loc nicio limitare este L 50; acesta este modelul corect de utilizat pentru măsurarea luminanței maxime. În cazul în care trebuie declarat un raport al luminanței, modelul de luminanță trebuie să fie selectat în configurația prestabilită cu cea mai mare luminozitate. În cazul în care este cunoscut faptul că UUT are caracteristici de control al luminanței afișajului care nu permit selectarea unui model de încercare dinamică a luminanței albe maxime optime prin procedura de selectare menționată mai sus, se poate utiliza următorul proces simplificat de selectare. Pentru afișajele cu diagonala mai mare sau egală cu 15,24 cm (6 inch) și mai mică de 30,48 cm (12 inch), se utilizează semnalul L 40 PeakLumMotion. Pentru afișajele cu diagonala mai mare sau egală cu 30,48 cm (12 inch), se utilizează semnalul L 20 PeakLumMotion. Modelul de încercare dinamică a luminanței albe maxime dinamice optime prin oricare dintre aceste proceduri trebuie să fie declarat și utilizat pentru toate încercările privind luminanța.</w:t>
            </w:r>
          </w:p>
          <w:p w14:paraId="4FF86DA9" w14:textId="0893CBB5" w:rsidR="00B27C4D" w:rsidRPr="00135EDD" w:rsidRDefault="00B27C4D" w:rsidP="00AD1F73">
            <w:pPr>
              <w:pStyle w:val="ti-art"/>
              <w:numPr>
                <w:ilvl w:val="2"/>
                <w:numId w:val="41"/>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lastRenderedPageBreak/>
              <w:t>Determinarea intervalului de reglare a luminii ambiante și a latenței acțiunii ABC.</w:t>
            </w:r>
          </w:p>
          <w:p w14:paraId="4338E00A"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sensul Regulamentului (UE) 2019/2021, o toleranță a puterii ABC este prevăzută în declarația EEI, în cazul în care caracteristica controlului ABC îndeplinește cerințe specifice de reglare a luminanței afișajului între nivelurile de lumină ambiantă de 100 e lucși și 12 lucși cu punctele de referință de 60 de lucși și de 35 de lucși. Variația luminanței afișajului între 100 de lucși și 12 lucși de lumină ambientală trebuie să asigure o scădere cu cel puțin 20 % a puterii de afișare necesare pentru conformitatea cu toleranța puterii ABC de reglare. Modelul de încercare dinamică „L” cu luminanță dinamică utilizat pentru evaluarea conformității reglării luminanței (ABC) poate fi, de asemenea, utilizat simultan pentru a evalua conformitatea reducerii puterii.</w:t>
            </w:r>
          </w:p>
          <w:p w14:paraId="0AD77015"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cazul afișajelor digitale cu rol de semnalizare, se poate aplica un interval mult mai larg de control al ABC cu variația iluminării, iar metodologia de încercare descrisă aici poate fi extinsă pentru a colecta date în vederea viitoarelor revizuiri ale regulamentului.</w:t>
            </w:r>
          </w:p>
          <w:p w14:paraId="027940B0" w14:textId="00B33EE3" w:rsidR="00B27C4D" w:rsidRPr="00BE0BB5" w:rsidRDefault="00B27C4D" w:rsidP="00AD1F73">
            <w:pPr>
              <w:pStyle w:val="ti-art"/>
              <w:numPr>
                <w:ilvl w:val="3"/>
                <w:numId w:val="41"/>
              </w:numPr>
              <w:shd w:val="clear" w:color="auto" w:fill="FFFFFF"/>
              <w:spacing w:before="0" w:beforeAutospacing="0" w:after="0" w:afterAutospacing="0"/>
              <w:jc w:val="both"/>
              <w:rPr>
                <w:rStyle w:val="boldface"/>
                <w:rFonts w:eastAsia="Arial Unicode MS"/>
                <w:b/>
                <w:bCs/>
                <w:color w:val="000000" w:themeColor="text1"/>
                <w:sz w:val="20"/>
                <w:szCs w:val="20"/>
              </w:rPr>
            </w:pPr>
            <w:r w:rsidRPr="00BE0BB5">
              <w:rPr>
                <w:rStyle w:val="boldface"/>
                <w:rFonts w:eastAsia="Arial Unicode MS"/>
                <w:b/>
                <w:bCs/>
                <w:color w:val="000000" w:themeColor="text1"/>
                <w:sz w:val="20"/>
                <w:szCs w:val="20"/>
              </w:rPr>
              <w:t>Realizarea profilului latenței ABC</w:t>
            </w:r>
          </w:p>
          <w:p w14:paraId="0385BE8B"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Latența funcției de control al ABC este intervalul de timp dintre modificarea luminii ambiante monitorizate la detectorul ABC și modificarea rezultantă a luminanței afișajului UUT. Datele de încercare au arătat că acest interval poate avea o durată de 60 de secunde, iar acest lucru trebuie luat în considerare atunci când se realizează profilul controlului ABC. Pentru estimarea latenței, diapozitivul de 100 de lucși (a se vedea punctul 1.2.5.2), în condiții de luminanță stabilă a afișajului, se schimbă cu diapozitivul de 60 lux și se înregistrează intervalul de timp necesar pentru atingerea unui nivel stabil mai scăzut de luminanță a afișajului. La nivelul inferior stabil al luminanței, diapozitivul de 60 de lucși este schimbat cu diapozitivul de 100 de lucși și se notează intervalul de timp necesar pentru atingerea unui nivel stabil mai înalt de luminanță. Valoarea cea mai mare a intervalului de timp este cea utilizată pentru latență, fiind adăugată o perioadă discreționară de 10 secunde. Această perioadă este salvată ca perioadă de proiecție a diapozitivelor pentru fiecare diapozitiv.</w:t>
            </w:r>
          </w:p>
          <w:p w14:paraId="228C9B97" w14:textId="3296D16D" w:rsidR="00B27C4D" w:rsidRPr="00BE0BB5" w:rsidRDefault="00B27C4D" w:rsidP="00AD1F73">
            <w:pPr>
              <w:pStyle w:val="ti-art"/>
              <w:numPr>
                <w:ilvl w:val="3"/>
                <w:numId w:val="41"/>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proofErr w:type="spellStart"/>
            <w:r w:rsidRPr="00BE0BB5">
              <w:rPr>
                <w:rFonts w:eastAsia="Arial Unicode MS"/>
                <w:b/>
                <w:bCs/>
                <w:color w:val="000000" w:themeColor="text1"/>
                <w:sz w:val="20"/>
                <w:szCs w:val="20"/>
                <w:shd w:val="clear" w:color="auto" w:fill="FFFFFF"/>
                <w:lang w:val="en-US"/>
              </w:rPr>
              <w:t>Controlul</w:t>
            </w:r>
            <w:proofErr w:type="spellEnd"/>
            <w:r w:rsidRPr="00BE0BB5">
              <w:rPr>
                <w:rFonts w:eastAsia="Arial Unicode MS"/>
                <w:b/>
                <w:bCs/>
                <w:color w:val="000000" w:themeColor="text1"/>
                <w:sz w:val="20"/>
                <w:szCs w:val="20"/>
                <w:shd w:val="clear" w:color="auto" w:fill="FFFFFF"/>
                <w:lang w:val="en-US"/>
              </w:rPr>
              <w:t xml:space="preserve"> </w:t>
            </w:r>
            <w:proofErr w:type="spellStart"/>
            <w:r w:rsidRPr="00BE0BB5">
              <w:rPr>
                <w:rFonts w:eastAsia="Arial Unicode MS"/>
                <w:b/>
                <w:bCs/>
                <w:color w:val="000000" w:themeColor="text1"/>
                <w:sz w:val="20"/>
                <w:szCs w:val="20"/>
                <w:shd w:val="clear" w:color="auto" w:fill="FFFFFF"/>
                <w:lang w:val="en-US"/>
              </w:rPr>
              <w:t>iluminării</w:t>
            </w:r>
            <w:proofErr w:type="spellEnd"/>
            <w:r w:rsidRPr="00BE0BB5">
              <w:rPr>
                <w:rFonts w:eastAsia="Arial Unicode MS"/>
                <w:b/>
                <w:bCs/>
                <w:color w:val="000000" w:themeColor="text1"/>
                <w:sz w:val="20"/>
                <w:szCs w:val="20"/>
                <w:shd w:val="clear" w:color="auto" w:fill="FFFFFF"/>
                <w:lang w:val="en-US"/>
              </w:rPr>
              <w:t xml:space="preserve"> </w:t>
            </w:r>
            <w:proofErr w:type="spellStart"/>
            <w:r w:rsidRPr="00BE0BB5">
              <w:rPr>
                <w:rFonts w:eastAsia="Arial Unicode MS"/>
                <w:b/>
                <w:bCs/>
                <w:color w:val="000000" w:themeColor="text1"/>
                <w:sz w:val="20"/>
                <w:szCs w:val="20"/>
                <w:shd w:val="clear" w:color="auto" w:fill="FFFFFF"/>
                <w:lang w:val="en-US"/>
              </w:rPr>
              <w:t>sursei</w:t>
            </w:r>
            <w:proofErr w:type="spellEnd"/>
            <w:r w:rsidRPr="00BE0BB5">
              <w:rPr>
                <w:rFonts w:eastAsia="Arial Unicode MS"/>
                <w:b/>
                <w:bCs/>
                <w:color w:val="000000" w:themeColor="text1"/>
                <w:sz w:val="20"/>
                <w:szCs w:val="20"/>
                <w:shd w:val="clear" w:color="auto" w:fill="FFFFFF"/>
                <w:lang w:val="en-US"/>
              </w:rPr>
              <w:t xml:space="preserve"> de lumina</w:t>
            </w:r>
          </w:p>
          <w:p w14:paraId="5137F0CE"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În ceea ce privește realizarea profilului ABC, se afișează pe UUT un model de încercare dinamică alb maxim, astfel cum este identificat la punctul 1.2.4, deoarece luminozitatea sursei de lumină este modificată față de alb printr-o serie de diapozitive gri, pentru a simula variațiile iluminării ambiante. Pentru controlul nivelului de iluminare, transparența gri a primului diapozitiv este modificată pentru </w:t>
            </w:r>
            <w:r w:rsidRPr="00135EDD">
              <w:rPr>
                <w:rFonts w:eastAsia="Arial Unicode MS"/>
                <w:color w:val="000000" w:themeColor="text1"/>
                <w:sz w:val="20"/>
                <w:szCs w:val="20"/>
                <w:shd w:val="clear" w:color="auto" w:fill="FFFFFF"/>
                <w:lang w:val="pt-BR"/>
              </w:rPr>
              <w:lastRenderedPageBreak/>
              <w:t>a atinge punctul de plecare al realizării profilului (de exemplu, 120 de lucși), prin măsurarea nivelul iluminării la aparatul fotometric. Diapozitivul este salvat și copiat. Se stabilește un nou nivel de transparență gri pentru copie până la punctul de referință necesar de 100 de lucși, iar diapozitivul este salvat și copiat. Procesul se repetă pentru punctele de referință de 60 de lucși, de 35 de lucși și de 12 lucși. Se poate adăuga aici, pentru simetria trasării datelor, un diapozitiv de iluminare de culoare neagră (0 % transparență), iar diapozitivele punctelor de referință pot fi copiate și introduse în ordinea crescătoare a iluminării până la 120 de lucși.</w:t>
            </w:r>
          </w:p>
          <w:p w14:paraId="09D35CDC" w14:textId="1DDF539C" w:rsidR="00B27C4D" w:rsidRPr="00135EDD" w:rsidRDefault="00B27C4D" w:rsidP="00AD1F73">
            <w:pPr>
              <w:pStyle w:val="ti-art"/>
              <w:numPr>
                <w:ilvl w:val="3"/>
                <w:numId w:val="4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Controlul temperaturii de culoare a sursei de lumina</w:t>
            </w:r>
          </w:p>
          <w:p w14:paraId="4BF83E37"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O cerință suplimentară este de a stabili o temperatură de culoare pentru punctul alb al luminii proiectate, pentru a se asigura repetabilitatea datelor de încercare în cazul în care se utilizează o sursă de lumină diferită a proiectorului în scopuri de verificare. Pentru această metodologie de încercare, se specifică o temperatură a culorii la punctul alb de 2700 K ± 300 K, pentru a se asigura coerența cu metodologia ABC din standardele de încercare anterioare.</w:t>
            </w:r>
          </w:p>
          <w:p w14:paraId="4403AE59"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Acest punct alb este stabilit cu ușurință în orice aplicație informatică majoră pentru crearea de diapozitive, prin utilizarea unei culori adecvate de umplere (de exemplu, roșu/portocaliu) și a unei ajustări a transparenței. Cu aceste instrumente, punctul alb al proiectorului, în mod normal mai rece, poate fi ajustat la temperatura sugerată de 2700 K, prin modificarea transparenței culorii selectate, măsurându-se în același timp temperatura culorii prin intermediul unei funcții a aparatului fotometric. În momentul în care se obține temperatura cerută, aceasta se aplică tuturor diapozitivelor.</w:t>
            </w:r>
          </w:p>
          <w:p w14:paraId="267ACD86" w14:textId="502B4AAC" w:rsidR="00B27C4D" w:rsidRPr="00BE0BB5" w:rsidRDefault="00B27C4D" w:rsidP="00AD1F73">
            <w:pPr>
              <w:pStyle w:val="ti-art"/>
              <w:numPr>
                <w:ilvl w:val="3"/>
                <w:numId w:val="41"/>
              </w:numPr>
              <w:shd w:val="clear" w:color="auto" w:fill="FFFFFF"/>
              <w:spacing w:before="0" w:beforeAutospacing="0" w:after="0" w:afterAutospacing="0"/>
              <w:jc w:val="both"/>
              <w:rPr>
                <w:rFonts w:eastAsia="Arial Unicode MS"/>
                <w:b/>
                <w:bCs/>
                <w:color w:val="000000" w:themeColor="text1"/>
                <w:sz w:val="20"/>
                <w:szCs w:val="20"/>
                <w:shd w:val="clear" w:color="auto" w:fill="FFFFFF"/>
              </w:rPr>
            </w:pPr>
            <w:r w:rsidRPr="00BE0BB5">
              <w:rPr>
                <w:rFonts w:eastAsia="Arial Unicode MS"/>
                <w:b/>
                <w:bCs/>
                <w:color w:val="000000" w:themeColor="text1"/>
                <w:sz w:val="20"/>
                <w:szCs w:val="20"/>
                <w:shd w:val="clear" w:color="auto" w:fill="FFFFFF"/>
              </w:rPr>
              <w:t>Înregistrarea datelor</w:t>
            </w:r>
          </w:p>
          <w:p w14:paraId="03D08EAE"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Consumul de putere, luminanța ecranului și iluminarea la senzorul ABC sunt măsurate și înregistrate pe durata prezentării diapozitivelor. Aceste date trebuie corelate cu timpul. Pentru a se stabili legătura dintre consumul de putere, luminanța ecranului și iluminarea senzorului ABC, trebuie înregistrate puncte de date pentru trei parametri. Pot fi create oricâte diapozitive între punctele de referință pentru un nivel ridicat de granularitate a datelor, în limitele timpului de încercare disponibil.</w:t>
            </w:r>
          </w:p>
          <w:p w14:paraId="7E06B9BC"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În cazul DSD proiectate să funcționeze într-un interval larg de condiții de iluminare ambiantă, intervalul de funcționare al controlului ABC asupra luminanței afișajului poate fi stabilit manual cu sistemul de control al transparenței negrului care funcționează pe un singur diapozitiv proiectat </w:t>
            </w:r>
            <w:r w:rsidRPr="00135EDD">
              <w:rPr>
                <w:rFonts w:eastAsia="Arial Unicode MS"/>
                <w:color w:val="000000" w:themeColor="text1"/>
                <w:sz w:val="20"/>
                <w:szCs w:val="20"/>
                <w:shd w:val="clear" w:color="auto" w:fill="FFFFFF"/>
                <w:lang w:val="pt-BR"/>
              </w:rPr>
              <w:lastRenderedPageBreak/>
              <w:t>de alb maxim prestabilită la temperatura necesară a culorii. Configurația prestabilită recomandată a DSD pentru un interval larg de condiții de funcționare la lumina ambiantă trebuie selectată din meniul utilizatorului. La un punct de luminanță stabilă a afișajului, diapozitivul proiectat trebuie să treacă de la 0 % la 100 % transparență a negrului pentru a stabili perioada de latență. Acest lucru se aplică apoi etapelor de transparență gri a diapozitivului, de la negru până la un punct în care nu are loc nicio variație a luminanței afișajului, pentru a se stabili intervalul de funcționare al ABC. Ulterior se poate crea o prezentare de diapozitive în granularitatea necesară pentru a realiza profilul acestui interval.</w:t>
            </w:r>
          </w:p>
          <w:p w14:paraId="1DC3BF55" w14:textId="798FE6AF" w:rsidR="00B27C4D" w:rsidRPr="00BE0BB5" w:rsidRDefault="00B27C4D" w:rsidP="00AD1F73">
            <w:pPr>
              <w:pStyle w:val="ti-art"/>
              <w:numPr>
                <w:ilvl w:val="2"/>
                <w:numId w:val="41"/>
              </w:numPr>
              <w:shd w:val="clear" w:color="auto" w:fill="FFFFFF"/>
              <w:spacing w:before="0" w:beforeAutospacing="0" w:after="0" w:afterAutospacing="0"/>
              <w:jc w:val="both"/>
              <w:rPr>
                <w:rFonts w:eastAsia="Arial Unicode MS"/>
                <w:b/>
                <w:bCs/>
                <w:i/>
                <w:iCs/>
                <w:color w:val="000000" w:themeColor="text1"/>
                <w:sz w:val="20"/>
                <w:szCs w:val="20"/>
                <w:shd w:val="clear" w:color="auto" w:fill="FFFFFF"/>
              </w:rPr>
            </w:pPr>
            <w:r w:rsidRPr="00BE0BB5">
              <w:rPr>
                <w:rFonts w:eastAsia="Arial Unicode MS"/>
                <w:b/>
                <w:bCs/>
                <w:i/>
                <w:iCs/>
                <w:color w:val="000000" w:themeColor="text1"/>
                <w:sz w:val="20"/>
                <w:szCs w:val="20"/>
                <w:shd w:val="clear" w:color="auto" w:fill="FFFFFF"/>
              </w:rPr>
              <w:t>Măsurători ale luminanței afișajului</w:t>
            </w:r>
          </w:p>
          <w:p w14:paraId="4C40D984" w14:textId="27C10855"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Cu ABC activată și cu nivelul de lumină ambiantă de 100 de lucși măsurat la aparatul fotometric, UUT trebuie să afișeze modelul de luminanță albă maximă selectat</w:t>
            </w:r>
            <w:r w:rsidR="0015196A" w:rsidRPr="00BE0BB5">
              <w:rPr>
                <w:rStyle w:val="apple-converted-space"/>
                <w:rFonts w:eastAsia="Arial Unicode MS"/>
                <w:color w:val="000000" w:themeColor="text1"/>
                <w:sz w:val="20"/>
                <w:szCs w:val="20"/>
                <w:shd w:val="clear" w:color="auto" w:fill="FFFFFF"/>
                <w:lang w:val="ro-RO"/>
              </w:rPr>
              <w:t xml:space="preserve"> </w:t>
            </w:r>
            <w:r w:rsidRPr="00135EDD">
              <w:rPr>
                <w:rStyle w:val="italics"/>
                <w:rFonts w:eastAsia="Arial Unicode MS"/>
                <w:i/>
                <w:iCs/>
                <w:color w:val="000000" w:themeColor="text1"/>
                <w:sz w:val="20"/>
                <w:szCs w:val="20"/>
                <w:lang w:val="pt-BR"/>
              </w:rPr>
              <w:t>(a se vedea punctul 1.2.4)</w:t>
            </w:r>
            <w:r w:rsidR="0015196A" w:rsidRPr="00BE0BB5">
              <w:rPr>
                <w:rStyle w:val="apple-converted-space"/>
                <w:rFonts w:eastAsia="Arial Unicode MS"/>
                <w:color w:val="000000" w:themeColor="text1"/>
                <w:sz w:val="20"/>
                <w:szCs w:val="20"/>
                <w:shd w:val="clear" w:color="auto" w:fill="FFFFFF"/>
                <w:lang w:val="ro-RO"/>
              </w:rPr>
              <w:t xml:space="preserve"> </w:t>
            </w:r>
            <w:r w:rsidRPr="00135EDD">
              <w:rPr>
                <w:rFonts w:eastAsia="Arial Unicode MS"/>
                <w:color w:val="000000" w:themeColor="text1"/>
                <w:sz w:val="20"/>
                <w:szCs w:val="20"/>
                <w:shd w:val="clear" w:color="auto" w:fill="FFFFFF"/>
                <w:lang w:val="pt-BR"/>
              </w:rPr>
              <w:t>la o luminanță stabilă. În ceea ce privește conformitatea cu regulamentul, măsurarea luminanței trebuie să confirme că nivelul luminanței afișajului este de 220 cd/m</w:t>
            </w:r>
            <w:r w:rsidRPr="00135EDD">
              <w:rPr>
                <w:rStyle w:val="superscript"/>
                <w:rFonts w:eastAsia="Arial Unicode MS"/>
                <w:color w:val="000000" w:themeColor="text1"/>
                <w:sz w:val="20"/>
                <w:szCs w:val="20"/>
                <w:vertAlign w:val="superscript"/>
                <w:lang w:val="pt-BR"/>
              </w:rPr>
              <w:t>2</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sau mai mult pentru toate categoriile de afișaj, altele decât monitoarele. În ceea ce privește monitoarele, este necesar un nivel de conformitate de 150 cd/m</w:t>
            </w:r>
            <w:r w:rsidRPr="00135EDD">
              <w:rPr>
                <w:rStyle w:val="superscript"/>
                <w:rFonts w:eastAsia="Arial Unicode MS"/>
                <w:color w:val="000000" w:themeColor="text1"/>
                <w:sz w:val="20"/>
                <w:szCs w:val="20"/>
                <w:vertAlign w:val="superscript"/>
                <w:lang w:val="pt-BR"/>
              </w:rPr>
              <w:t>2</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sau mai mare. Pentru afișajele fără ABC sau pentru dispozitivele care nu necesită toleranța ABC, măsurătorile pot fi efectuate fără componenta de lumină ambiantă a bancului de încercare.</w:t>
            </w:r>
          </w:p>
          <w:p w14:paraId="71055988" w14:textId="32122632"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Pentru afișajele care, prin intenția de proiectare, au un nivel declarat de luminanță albă maximă, în configurația normală, mai mic decât cerința de conformitate de 220 cd/m</w:t>
            </w:r>
            <w:r w:rsidRPr="00135EDD">
              <w:rPr>
                <w:rStyle w:val="superscript"/>
                <w:rFonts w:eastAsia="Arial Unicode MS"/>
                <w:color w:val="000000" w:themeColor="text1"/>
                <w:sz w:val="20"/>
                <w:szCs w:val="20"/>
                <w:vertAlign w:val="superscript"/>
                <w:lang w:val="pt-BR"/>
              </w:rPr>
              <w:t>2</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sau de 150 cd/m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shd w:val="clear" w:color="auto" w:fill="FFFFFF"/>
                <w:lang w:val="pt-BR"/>
              </w:rPr>
              <w:t>, după caz, se efectuează o nouă măsurare a albului maxim în configurația de vizualizare prestabilită care prezintă cea mai mare luminanță albă maximă măsurată. Pentru conformitate cu regulamentul, raportul calculat dintre măsurarea luminanței albe maxime în configurația de vizualizare normală și măsurarea celei mai mari luminanțe albe maxime trebuie să fie de 65 % sau mai mare. Acesta este declarat drept „raport de luminanță”.</w:t>
            </w:r>
          </w:p>
          <w:p w14:paraId="7ACB0E0A"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Pentru UUT cu ABC care poate fi dezactivată, trebuie să se efectueze un nou test de conformitate în configurația normală. Modelul de luminanță albă maximă stabilizat trebuie să fie afișat în condiția de iluminare ambiantă măsurată de 100 de lucși. Trebuie să se confirme faptul că puterea necesară a UUT, măsurată cu ABC pornită, este mai mică sau egală cu puterea necesară măsurată la o luminanță stabilizată cu ABC oprită. Dacă puterea măsurată nu este aceeași, modul care produce cea mai înaltă putere măsurată se utilizează pentru puterea în modul pornit.</w:t>
            </w:r>
          </w:p>
          <w:p w14:paraId="5CF0F655" w14:textId="232707AD" w:rsidR="00B27C4D" w:rsidRPr="00BE0BB5" w:rsidRDefault="00B27C4D" w:rsidP="00AD1F73">
            <w:pPr>
              <w:pStyle w:val="ti-art"/>
              <w:numPr>
                <w:ilvl w:val="2"/>
                <w:numId w:val="41"/>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en-US"/>
              </w:rPr>
            </w:pPr>
            <w:proofErr w:type="spellStart"/>
            <w:r w:rsidRPr="00BE0BB5">
              <w:rPr>
                <w:rFonts w:eastAsia="Arial Unicode MS"/>
                <w:b/>
                <w:bCs/>
                <w:i/>
                <w:iCs/>
                <w:color w:val="000000" w:themeColor="text1"/>
                <w:sz w:val="20"/>
                <w:szCs w:val="20"/>
                <w:shd w:val="clear" w:color="auto" w:fill="FFFFFF"/>
                <w:lang w:val="en-US"/>
              </w:rPr>
              <w:lastRenderedPageBreak/>
              <w:t>Măsurarea</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puterii</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în</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modul</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pornit</w:t>
            </w:r>
            <w:proofErr w:type="spellEnd"/>
          </w:p>
          <w:p w14:paraId="43EA66D0"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roofErr w:type="spellStart"/>
            <w:r w:rsidRPr="00BE0BB5">
              <w:rPr>
                <w:rFonts w:eastAsia="Arial Unicode MS"/>
                <w:color w:val="000000" w:themeColor="text1"/>
                <w:sz w:val="20"/>
                <w:szCs w:val="20"/>
                <w:shd w:val="clear" w:color="auto" w:fill="FFFFFF"/>
                <w:lang w:val="en-US"/>
              </w:rPr>
              <w:t>Pentru</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fiecare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dintre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sistemele</w:t>
            </w:r>
            <w:proofErr w:type="spellEnd"/>
            <w:r w:rsidRPr="00BE0BB5">
              <w:rPr>
                <w:rFonts w:eastAsia="Arial Unicode MS"/>
                <w:color w:val="000000" w:themeColor="text1"/>
                <w:sz w:val="20"/>
                <w:szCs w:val="20"/>
                <w:shd w:val="clear" w:color="auto" w:fill="FFFFFF"/>
                <w:lang w:val="en-US"/>
              </w:rPr>
              <w:t xml:space="preserve"> de </w:t>
            </w:r>
            <w:proofErr w:type="spellStart"/>
            <w:r w:rsidRPr="00BE0BB5">
              <w:rPr>
                <w:rFonts w:eastAsia="Arial Unicode MS"/>
                <w:color w:val="000000" w:themeColor="text1"/>
                <w:sz w:val="20"/>
                <w:szCs w:val="20"/>
                <w:shd w:val="clear" w:color="auto" w:fill="FFFFFF"/>
                <w:lang w:val="en-US"/>
              </w:rPr>
              <w:t>alimentare</w:t>
            </w:r>
            <w:proofErr w:type="spellEnd"/>
            <w:r w:rsidRPr="00BE0BB5">
              <w:rPr>
                <w:rFonts w:eastAsia="Arial Unicode MS"/>
                <w:color w:val="000000" w:themeColor="text1"/>
                <w:sz w:val="20"/>
                <w:szCs w:val="20"/>
                <w:shd w:val="clear" w:color="auto" w:fill="FFFFFF"/>
                <w:lang w:val="en-US"/>
              </w:rPr>
              <w:t xml:space="preserve"> a UUT </w:t>
            </w:r>
            <w:proofErr w:type="spellStart"/>
            <w:r w:rsidRPr="00BE0BB5">
              <w:rPr>
                <w:rFonts w:eastAsia="Arial Unicode MS"/>
                <w:color w:val="000000" w:themeColor="text1"/>
                <w:sz w:val="20"/>
                <w:szCs w:val="20"/>
                <w:shd w:val="clear" w:color="auto" w:fill="FFFFFF"/>
                <w:lang w:val="en-US"/>
              </w:rPr>
              <w:t>prevăzute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mai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jos</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puterea</w:t>
            </w:r>
            <w:proofErr w:type="spellEnd"/>
            <w:r w:rsidRPr="00BE0BB5">
              <w:rPr>
                <w:rFonts w:eastAsia="Arial Unicode MS"/>
                <w:color w:val="000000" w:themeColor="text1"/>
                <w:sz w:val="20"/>
                <w:szCs w:val="20"/>
                <w:shd w:val="clear" w:color="auto" w:fill="FFFFFF"/>
                <w:lang w:val="en-US"/>
              </w:rPr>
              <w:t xml:space="preserve"> SDR </w:t>
            </w:r>
            <w:proofErr w:type="spellStart"/>
            <w:r w:rsidRPr="00BE0BB5">
              <w:rPr>
                <w:rFonts w:eastAsia="Arial Unicode MS"/>
                <w:color w:val="000000" w:themeColor="text1"/>
                <w:sz w:val="20"/>
                <w:szCs w:val="20"/>
                <w:shd w:val="clear" w:color="auto" w:fill="FFFFFF"/>
                <w:lang w:val="en-US"/>
              </w:rPr>
              <w:t>trebuie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măsurată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configurația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normală</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utilizând</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versiunea</w:t>
            </w:r>
            <w:proofErr w:type="spellEnd"/>
            <w:r w:rsidRPr="00BE0BB5">
              <w:rPr>
                <w:rFonts w:eastAsia="Arial Unicode MS"/>
                <w:color w:val="000000" w:themeColor="text1"/>
                <w:sz w:val="20"/>
                <w:szCs w:val="20"/>
                <w:shd w:val="clear" w:color="auto" w:fill="FFFFFF"/>
                <w:lang w:val="en-US"/>
              </w:rPr>
              <w:t xml:space="preserve"> HD a </w:t>
            </w:r>
            <w:proofErr w:type="spellStart"/>
            <w:r w:rsidRPr="00BE0BB5">
              <w:rPr>
                <w:rFonts w:eastAsia="Arial Unicode MS"/>
                <w:color w:val="000000" w:themeColor="text1"/>
                <w:sz w:val="20"/>
                <w:szCs w:val="20"/>
                <w:shd w:val="clear" w:color="auto" w:fill="FFFFFF"/>
                <w:lang w:val="en-US"/>
              </w:rPr>
              <w:t>fișierului</w:t>
            </w:r>
            <w:proofErr w:type="spellEnd"/>
            <w:r w:rsidRPr="00BE0BB5">
              <w:rPr>
                <w:rFonts w:eastAsia="Arial Unicode MS"/>
                <w:color w:val="000000" w:themeColor="text1"/>
                <w:sz w:val="20"/>
                <w:szCs w:val="20"/>
                <w:shd w:val="clear" w:color="auto" w:fill="FFFFFF"/>
                <w:lang w:val="en-US"/>
              </w:rPr>
              <w:t xml:space="preserve"> „SDR dynamic video power test” de </w:t>
            </w:r>
            <w:proofErr w:type="gramStart"/>
            <w:r w:rsidRPr="00BE0BB5">
              <w:rPr>
                <w:rFonts w:eastAsia="Arial Unicode MS"/>
                <w:color w:val="000000" w:themeColor="text1"/>
                <w:sz w:val="20"/>
                <w:szCs w:val="20"/>
                <w:shd w:val="clear" w:color="auto" w:fill="FFFFFF"/>
                <w:lang w:val="en-US"/>
              </w:rPr>
              <w:t>10 minute</w:t>
            </w:r>
            <w:proofErr w:type="gramEnd"/>
            <w:r w:rsidRPr="00BE0BB5">
              <w:rPr>
                <w:rFonts w:eastAsia="Arial Unicode MS"/>
                <w:color w:val="000000" w:themeColor="text1"/>
                <w:sz w:val="20"/>
                <w:szCs w:val="20"/>
                <w:shd w:val="clear" w:color="auto" w:fill="FFFFFF"/>
                <w:lang w:val="en-US"/>
              </w:rPr>
              <w:t xml:space="preserve">, cu </w:t>
            </w:r>
            <w:proofErr w:type="spellStart"/>
            <w:r w:rsidRPr="00BE0BB5">
              <w:rPr>
                <w:rFonts w:eastAsia="Arial Unicode MS"/>
                <w:color w:val="000000" w:themeColor="text1"/>
                <w:sz w:val="20"/>
                <w:szCs w:val="20"/>
                <w:shd w:val="clear" w:color="auto" w:fill="FFFFFF"/>
                <w:lang w:val="en-US"/>
              </w:rPr>
              <w:t>excepția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cazului</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în</w:t>
            </w:r>
            <w:proofErr w:type="spellEnd"/>
            <w:r w:rsidRPr="00BE0BB5">
              <w:rPr>
                <w:rFonts w:eastAsia="Arial Unicode MS"/>
                <w:color w:val="000000" w:themeColor="text1"/>
                <w:sz w:val="20"/>
                <w:szCs w:val="20"/>
                <w:shd w:val="clear" w:color="auto" w:fill="FFFFFF"/>
                <w:lang w:val="en-US"/>
              </w:rPr>
              <w:t xml:space="preserve"> care </w:t>
            </w:r>
            <w:proofErr w:type="spellStart"/>
            <w:r w:rsidRPr="00BE0BB5">
              <w:rPr>
                <w:rFonts w:eastAsia="Arial Unicode MS"/>
                <w:color w:val="000000" w:themeColor="text1"/>
                <w:sz w:val="20"/>
                <w:szCs w:val="20"/>
                <w:shd w:val="clear" w:color="auto" w:fill="FFFFFF"/>
                <w:lang w:val="en-US"/>
              </w:rPr>
              <w:t>compatibilitatea</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semnalului</w:t>
            </w:r>
            <w:proofErr w:type="spellEnd"/>
            <w:r w:rsidRPr="00BE0BB5">
              <w:rPr>
                <w:rFonts w:eastAsia="Arial Unicode MS"/>
                <w:color w:val="000000" w:themeColor="text1"/>
                <w:sz w:val="20"/>
                <w:szCs w:val="20"/>
                <w:shd w:val="clear" w:color="auto" w:fill="FFFFFF"/>
                <w:lang w:val="en-US"/>
              </w:rPr>
              <w:t xml:space="preserve"> de </w:t>
            </w:r>
            <w:proofErr w:type="spellStart"/>
            <w:r w:rsidRPr="00BE0BB5">
              <w:rPr>
                <w:rFonts w:eastAsia="Arial Unicode MS"/>
                <w:color w:val="000000" w:themeColor="text1"/>
                <w:sz w:val="20"/>
                <w:szCs w:val="20"/>
                <w:shd w:val="clear" w:color="auto" w:fill="FFFFFF"/>
                <w:lang w:val="en-US"/>
              </w:rPr>
              <w:t>intrare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este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limitată</w:t>
            </w:r>
            <w:proofErr w:type="spellEnd"/>
            <w:r w:rsidRPr="00BE0BB5">
              <w:rPr>
                <w:rFonts w:eastAsia="Arial Unicode MS"/>
                <w:color w:val="000000" w:themeColor="text1"/>
                <w:sz w:val="20"/>
                <w:szCs w:val="20"/>
                <w:shd w:val="clear" w:color="auto" w:fill="FFFFFF"/>
                <w:lang w:val="en-US"/>
              </w:rPr>
              <w:t xml:space="preserve"> la SD. </w:t>
            </w:r>
            <w:r w:rsidRPr="00135EDD">
              <w:rPr>
                <w:rFonts w:eastAsia="Arial Unicode MS"/>
                <w:color w:val="000000" w:themeColor="text1"/>
                <w:sz w:val="20"/>
                <w:szCs w:val="20"/>
                <w:shd w:val="clear" w:color="auto" w:fill="FFFFFF"/>
                <w:lang w:val="pt-BR"/>
              </w:rPr>
              <w:t>Trebuie să se confirme că sursa fișierului și interfața de intrare a UUT au capacitatea de a furniza niveluri de date video în negru complet și în alb complet. Orice ameliorare a rezoluției video HD la rezoluția nativă a afișajului UUT trebuie să fie prelucrată de UUT și nu de un dispozitiv extern, în cazul în care UUT permite acest lucru. În cazul în care trebuie utilizat un dispozitiv extern pentru ameliorarea rezoluției native a UUT, detaliile dispozitivului în cauză și interfața acestuia cu UUT trebuie să fie înregistrate. Declarația de putere este puterea medie determinată în timpul redării fișierului complet de 10 minute.</w:t>
            </w:r>
          </w:p>
          <w:p w14:paraId="0F281E91"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Puterea HDR, în cazul în care se aplică funcția, este măsurată cu ajutorul celor două fișiere HDR de 5 minute „HDR-HLG power” și „HDR- HDR10 power”. În cazul în care unul dintre aceste moduri HDR nu este suportat, puterea HDR trebuie să fie declarată pe modul care este suportat.</w:t>
            </w:r>
          </w:p>
          <w:p w14:paraId="510E5A8D"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Caracteristicile instrumentarului de încercare și condițiile de încercare descrise în standardele relevante se aplică pentru toate încercările privind puterea.</w:t>
            </w:r>
          </w:p>
          <w:p w14:paraId="780F7BBF"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Încălzirea produsului cu ajutorul tehnologiei de afișare a UUT nu trebuie să fie prelungită și se realizează cel mai simplu cu modelul de încercare dinamică a luminanței albe maxime dinamice identificat în secțiunea 1.2.4 de mai sus. Atunci când citirile de putere sunt stabile, iar UUT afișează acest model, se pot iniția măsurători ale puterii cu fișierele de încercare dinamică privind puterea pentru tehnologiile video SDR și HDR.</w:t>
            </w:r>
          </w:p>
          <w:p w14:paraId="6DBCF314"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cazul în care un produs este prevăzut cu ABC, acesta trebuie să fie oprit. În cazul în care nu poate fi oprit, produsul trebuie încercat în condițiile de lumină ambiantă măsurată de 100 de lucși descrise în secțiunea 1.2.5 de mai sus.</w:t>
            </w:r>
          </w:p>
          <w:p w14:paraId="2A4B8122"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Pentru o UUT destinată utilizării pe rețeaua de alimentare cu curent alternativ, inclusiv pentru cele care utilizează o intrare de CC standardizată, dar cu o sursă de alimentare externă (EPS) furnizată în ambalajul UUT, puterea în modul pornit trebuie măsurată la punctul de alimentare cu CA.</w:t>
            </w:r>
          </w:p>
          <w:p w14:paraId="633D63D3" w14:textId="1AAA4D58" w:rsidR="00B27C4D" w:rsidRPr="00135EDD" w:rsidRDefault="00B27C4D" w:rsidP="00AD1F73">
            <w:pPr>
              <w:pStyle w:val="ti-art"/>
              <w:numPr>
                <w:ilvl w:val="0"/>
                <w:numId w:val="4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Pentru o UUT cu o intrare de CC standardizată (se aplică numai standardele de alimentare cu energie compatibile cu USB), măsurarea puterii trebuie </w:t>
            </w:r>
            <w:r w:rsidRPr="00135EDD">
              <w:rPr>
                <w:rFonts w:eastAsia="Arial Unicode MS"/>
                <w:color w:val="000000" w:themeColor="text1"/>
                <w:sz w:val="20"/>
                <w:szCs w:val="20"/>
                <w:shd w:val="clear" w:color="auto" w:fill="FFFFFF"/>
                <w:lang w:val="pt-BR"/>
              </w:rPr>
              <w:lastRenderedPageBreak/>
              <w:t>efectuată la intrarea de CC. Acest lucru este facilitat de o unitate de întrerupere (BOU,</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Style w:val="italics"/>
                <w:rFonts w:eastAsia="Arial Unicode MS"/>
                <w:i/>
                <w:iCs/>
                <w:color w:val="000000" w:themeColor="text1"/>
                <w:sz w:val="20"/>
                <w:szCs w:val="20"/>
                <w:lang w:val="pt-BR"/>
              </w:rPr>
              <w:t>break out unit</w:t>
            </w:r>
            <w:r w:rsidRPr="00135EDD">
              <w:rPr>
                <w:rFonts w:eastAsia="Arial Unicode MS"/>
                <w:color w:val="000000" w:themeColor="text1"/>
                <w:sz w:val="20"/>
                <w:szCs w:val="20"/>
                <w:shd w:val="clear" w:color="auto" w:fill="FFFFFF"/>
                <w:lang w:val="pt-BR"/>
              </w:rPr>
              <w:t>) USB, care menține traiectoria de date a conectorului de alimentare și intrarea de CC a UUT, dar întrerupe ruta de alimentare cu putere pentru a permite măsurarea a curentului și a tensiunii cu wattmetrul. Combinația dintre wattmetru și BOU USB trebuie să fie pe deplin testată pentru a se asigura că starea lor de proiectare și de întreținere nu interferează cu funcția de detectare a impedanței cablurilor a anumitor standarde de alimentare cu energie prin USB. Puterea înregistrată prin intermediul BOU USB este puterea</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Style w:val="italics"/>
                <w:rFonts w:eastAsia="Arial Unicode MS"/>
                <w:i/>
                <w:iCs/>
                <w:color w:val="000000" w:themeColor="text1"/>
                <w:sz w:val="20"/>
                <w:szCs w:val="20"/>
                <w:lang w:val="pt-BR"/>
              </w:rPr>
              <w:t>P</w:t>
            </w:r>
            <w:r w:rsidRPr="00135EDD">
              <w:rPr>
                <w:rStyle w:val="subscript"/>
                <w:rFonts w:eastAsia="Arial Unicode MS"/>
                <w:i/>
                <w:iCs/>
                <w:color w:val="000000" w:themeColor="text1"/>
                <w:sz w:val="20"/>
                <w:szCs w:val="20"/>
                <w:vertAlign w:val="subscript"/>
                <w:lang w:val="pt-BR"/>
              </w:rPr>
              <w:t>măsurată</w:t>
            </w:r>
            <w:r w:rsidR="0015196A" w:rsidRPr="00135EDD">
              <w:rPr>
                <w:rStyle w:val="apple-converted-space"/>
                <w:rFonts w:eastAsia="Arial Unicode MS"/>
                <w:i/>
                <w:iCs/>
                <w:color w:val="000000" w:themeColor="text1"/>
                <w:sz w:val="20"/>
                <w:szCs w:val="20"/>
                <w:lang w:val="pt-BR"/>
              </w:rPr>
              <w:t xml:space="preserve"> </w:t>
            </w:r>
            <w:r w:rsidRPr="00135EDD">
              <w:rPr>
                <w:rFonts w:eastAsia="Arial Unicode MS"/>
                <w:color w:val="000000" w:themeColor="text1"/>
                <w:sz w:val="20"/>
                <w:szCs w:val="20"/>
                <w:shd w:val="clear" w:color="auto" w:fill="FFFFFF"/>
                <w:lang w:val="pt-BR"/>
              </w:rPr>
              <w:t>declarată pentru declarația privind măsurarea puterii în modul pornit (proiectare ecologică și etichetare în mod SDR și în mod HDR).</w:t>
            </w:r>
          </w:p>
          <w:p w14:paraId="71C3E568" w14:textId="77777777" w:rsidR="00B27C4D" w:rsidRPr="00135EDD" w:rsidRDefault="00B27C4D" w:rsidP="00AD1F73">
            <w:pPr>
              <w:pStyle w:val="ti-art"/>
              <w:numPr>
                <w:ilvl w:val="0"/>
                <w:numId w:val="43"/>
              </w:numPr>
              <w:shd w:val="clear" w:color="auto" w:fill="FFFFFF"/>
              <w:spacing w:before="0" w:beforeAutospacing="0" w:after="0" w:afterAutospacing="0"/>
              <w:rPr>
                <w:rFonts w:eastAsia="Arial Unicode MS"/>
                <w:color w:val="333333"/>
                <w:sz w:val="20"/>
                <w:szCs w:val="20"/>
                <w:shd w:val="clear" w:color="auto" w:fill="FFFFFF"/>
                <w:lang w:val="pt-BR"/>
              </w:rPr>
            </w:pPr>
            <w:r w:rsidRPr="00135EDD">
              <w:rPr>
                <w:rFonts w:eastAsia="Arial Unicode MS"/>
                <w:color w:val="333333"/>
                <w:sz w:val="20"/>
                <w:szCs w:val="20"/>
                <w:shd w:val="clear" w:color="auto" w:fill="FFFFFF"/>
                <w:lang w:val="pt-BR"/>
              </w:rPr>
              <w:t>În cazul unei UUT neobișnuite, care intră sub incidența definițiilor din regulament, dar care este proiectată să funcționeze de cu o baterie internă care nu poate fi eludată sau eliminată pentru încercarea necesară privind puterea, se propune următoarea metodologie. Restricțiile în ceea ce privește EPS și intrarea de CC standardizată detaliate mai sus se aplică în alegerea declarației privind puterea de intrare de CA sau CC.</w:t>
            </w:r>
          </w:p>
          <w:p w14:paraId="466FDA77"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sensul metodologiei, se aplică următoarele calificări:</w:t>
            </w:r>
          </w:p>
          <w:p w14:paraId="444E3D2B" w14:textId="694B0D22"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Style w:val="italics"/>
                <w:rFonts w:eastAsia="Arial Unicode MS"/>
                <w:i/>
                <w:iCs/>
                <w:color w:val="000000" w:themeColor="text1"/>
                <w:sz w:val="20"/>
                <w:szCs w:val="20"/>
                <w:lang w:val="pt-BR"/>
              </w:rPr>
              <w:t>Baterie încărcată complet:</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Punctul din cursul încărcării în care, în conformitate cu instrucțiunile producătorului, în funcție de indicator sau de perioada de timp, produsul nu mai are nevoie să fie încărcat. Realizarea profilului vizual al acestui punct trebuie efectuată pentru a servi ulterior drept referință cu o reprezentare grafică a registrului de încărcare a wattmetrului realizată cu măsurători de putere la o granularitate de 1 secundă într-o perioadă de 30 de minute înainte și după punctul de încărcare completă.</w:t>
            </w:r>
          </w:p>
          <w:p w14:paraId="1135EA37" w14:textId="6810032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Style w:val="italics"/>
                <w:rFonts w:eastAsia="Arial Unicode MS"/>
                <w:i/>
                <w:iCs/>
                <w:color w:val="000000" w:themeColor="text1"/>
                <w:sz w:val="20"/>
                <w:szCs w:val="20"/>
                <w:lang w:val="pt-BR"/>
              </w:rPr>
              <w:t>Baterie descărcată complet:</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Un punct în modul pornit, UUT fiind deconectată de la o sursă de alimentare externă, în care afișajul se oprește automat (nu prin funcțiile de standby automat) sau încetează să funcționeze în timp ce afișează o imagine.</w:t>
            </w:r>
          </w:p>
          <w:p w14:paraId="667EE68F"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În cazul în care nu există un indicator sau o perioadă de încărcare declarată, bateria trebuie să fie descărcată complet. Bateria trebuie apoi să fie reîncărcată, cu toate funcțiile de afișaj controlate de utilizator oprite. Puterea de intrare în funcție de timp, cu un nivel de granularitate a datelor de cel puțin o citire pe secundă trebuie să fie înregistrată automat. În cazul în care registrul indică </w:t>
            </w:r>
            <w:r w:rsidRPr="00135EDD">
              <w:rPr>
                <w:rFonts w:eastAsia="Arial Unicode MS"/>
                <w:color w:val="000000" w:themeColor="text1"/>
                <w:sz w:val="20"/>
                <w:szCs w:val="20"/>
                <w:shd w:val="clear" w:color="auto" w:fill="FFFFFF"/>
                <w:lang w:val="pt-BR"/>
              </w:rPr>
              <w:lastRenderedPageBreak/>
              <w:t>începutul unui mod de întreținere a bateriei descărcate cu consum redus de putere sau începutul unei perioade cu putere foarte scăzută cu impulsuri de putere distanțate, timpul înregistrat până în punctul respectiv de la începutul ciclului de încărcare a bateriei trebuie considerat ca fiind timpul de încărcare de bază.</w:t>
            </w:r>
          </w:p>
          <w:p w14:paraId="3BBBA735" w14:textId="7D68C83D"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Style w:val="italics"/>
                <w:rFonts w:eastAsia="Arial Unicode MS"/>
                <w:i/>
                <w:iCs/>
                <w:color w:val="000000" w:themeColor="text1"/>
                <w:sz w:val="20"/>
                <w:szCs w:val="20"/>
                <w:lang w:val="pt-BR"/>
              </w:rPr>
              <w:t>Pregătirea bateriei:</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Orice baterii litiu-ion neutilizate trebuie să fie complet încărcate și complet descărcate o dată, înainte de realizarea primei încercări pe o UUT. Toate celelalte tipuri chimice/tehnologice de baterii nefolosite trebuie să fie complet încărcate și complet descărcate de trei ori, înainte de realizarea primei încercări pe UUT.</w:t>
            </w:r>
          </w:p>
          <w:p w14:paraId="2D121AB5" w14:textId="77777777" w:rsidR="00B27C4D" w:rsidRPr="00135EDD" w:rsidRDefault="00B27C4D" w:rsidP="0015196A">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Metoda</w:t>
            </w:r>
          </w:p>
          <w:p w14:paraId="0E1631DB"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Se configurează UUT pentru toate încercările relevante descrise în prezentul document privind metodologia de încercare. Pentru alegerea declarației de măsurare a puterii de CA sau CC, se aplică restricțiile privind alimentarea de mai sus.</w:t>
            </w:r>
          </w:p>
          <w:p w14:paraId="681C1F20"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Toate secvențele de încercare dinamică care implică măsurarea puterii pentru conformitatea cu regulamentul și cu declarația trebuie să fie efectuate cu bateria produsului încărcată complet și cu sursa externă de alimentare deconectată. Atingerea nivelului maxim de încărcare trebuie să fie confirmată de graficul profilului de încărcare din registrul wattmetrului. Produsul trebuie comutat în modul de măsurare cerut, iar secvența de încercare dinamică trebuie începută imediat. După finalizarea secvenței de încercare dinamică, produsul trebuie să fie oprit și trebuie începută o secvență de încărcare înregistrată. În cazul în care profilul de încărcare indică o stare de încărcare completă, puterea medie înregistrată de la începutul înregistrat al încărcării până la începutul înregistrat al stării de încărcare completă este utilizată pentru a calcula puterea care trebuie înregistrată pentru a respecta cerința prevăzută în regulament.</w:t>
            </w:r>
          </w:p>
          <w:p w14:paraId="72C74BBB"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Modurile standby, standby în rețea și oprit (dacă este cazul) vor necesita perioade lungi de încărcare a bateriei pentru a obține o bună repetabilitate a datelor de la puterea medie de reîncărcare (de exemplu, 48 de ore pentru modul oprit sau standby și 24 de ore pentru modul standby în rețea).</w:t>
            </w:r>
          </w:p>
          <w:p w14:paraId="31DDC756"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Pentru măsurarea luminanței și realizarea profilului luminanței ABC, sursa de alimentare externă poate rămâne conectată.</w:t>
            </w:r>
          </w:p>
          <w:p w14:paraId="6552B6CF"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În ceea ce privește încercarea de reducere a puterii ABC, secvența dinamică a încercării luminanței maxime adecvate trebuie reprodusă în mod continuu timp de 30 de minute, în condiții de lumină ambiantă de 12 lucși. Bateria trebuie reîncărcată imediat și puterea medie trebuie notată. Același </w:t>
            </w:r>
            <w:r w:rsidRPr="00135EDD">
              <w:rPr>
                <w:rFonts w:eastAsia="Arial Unicode MS"/>
                <w:color w:val="000000" w:themeColor="text1"/>
                <w:sz w:val="20"/>
                <w:szCs w:val="20"/>
                <w:shd w:val="clear" w:color="auto" w:fill="FFFFFF"/>
                <w:lang w:val="pt-BR"/>
              </w:rPr>
              <w:lastRenderedPageBreak/>
              <w:t>lucru se repetă pentru condiția de lumină ambiantă de 100 de lucși și diferența dintre puterile medii de reîncărcare confirmate ca fiind de 20 % sau mai mult.</w:t>
            </w:r>
          </w:p>
          <w:p w14:paraId="2FDF6FC3" w14:textId="285326A5"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Pentru declarația privind puterea SDR, secvența corespunzătoare de măsurare a puterii dinamice SDR de 10 minute trebuie să fie reprodusă de 3 de ori în mod secvențial, înregistrându-se puterea medie necesară de reîncărcare a bateriei [P</w:t>
            </w:r>
            <w:r w:rsidR="0015196A" w:rsidRPr="00135EDD">
              <w:rPr>
                <w:rStyle w:val="apple-converted-space"/>
                <w:rFonts w:eastAsia="Arial Unicode MS"/>
                <w:i/>
                <w:iCs/>
                <w:color w:val="000000" w:themeColor="text1"/>
                <w:sz w:val="20"/>
                <w:szCs w:val="20"/>
                <w:lang w:val="pt-BR"/>
              </w:rPr>
              <w:t xml:space="preserve"> </w:t>
            </w:r>
            <w:r w:rsidRPr="00135EDD">
              <w:rPr>
                <w:rStyle w:val="subscript"/>
                <w:rFonts w:eastAsia="Arial Unicode MS"/>
                <w:i/>
                <w:iCs/>
                <w:color w:val="000000" w:themeColor="text1"/>
                <w:sz w:val="20"/>
                <w:szCs w:val="20"/>
                <w:vertAlign w:val="subscript"/>
                <w:lang w:val="pt-BR"/>
              </w:rPr>
              <w:t>măsurată</w:t>
            </w:r>
            <w:r w:rsidR="0015196A" w:rsidRPr="00135EDD">
              <w:rPr>
                <w:rStyle w:val="apple-converted-space"/>
                <w:rFonts w:eastAsia="Arial Unicode MS"/>
                <w:i/>
                <w:iCs/>
                <w:color w:val="000000" w:themeColor="text1"/>
                <w:sz w:val="20"/>
                <w:szCs w:val="20"/>
                <w:lang w:val="pt-BR"/>
              </w:rPr>
              <w:t xml:space="preserve"> </w:t>
            </w:r>
            <w:r w:rsidRPr="00135EDD">
              <w:rPr>
                <w:rFonts w:eastAsia="Arial Unicode MS"/>
                <w:color w:val="000000" w:themeColor="text1"/>
                <w:sz w:val="20"/>
                <w:szCs w:val="20"/>
                <w:shd w:val="clear" w:color="auto" w:fill="FFFFFF"/>
                <w:lang w:val="pt-BR"/>
              </w:rPr>
              <w:t>(SDR) = energia de reîncărcare/timpul total de redare în ore]. Pentru declarația de putere HDR, fiecare dintre cele două fișiere de măsurare a puterii dinamice HDR de cinci minute trebuie să fie redat de trei ori în succesiune rapidă, înregistrându-se puterea medie necesară de reîncărcare a bateriei [P</w:t>
            </w:r>
            <w:r w:rsidR="0015196A" w:rsidRPr="00135EDD">
              <w:rPr>
                <w:rStyle w:val="apple-converted-space"/>
                <w:rFonts w:eastAsia="Arial Unicode MS"/>
                <w:i/>
                <w:iCs/>
                <w:color w:val="000000" w:themeColor="text1"/>
                <w:sz w:val="20"/>
                <w:szCs w:val="20"/>
                <w:lang w:val="pt-BR"/>
              </w:rPr>
              <w:t xml:space="preserve"> </w:t>
            </w:r>
            <w:r w:rsidRPr="00135EDD">
              <w:rPr>
                <w:rStyle w:val="subscript"/>
                <w:rFonts w:eastAsia="Arial Unicode MS"/>
                <w:i/>
                <w:iCs/>
                <w:color w:val="000000" w:themeColor="text1"/>
                <w:sz w:val="20"/>
                <w:szCs w:val="20"/>
                <w:vertAlign w:val="subscript"/>
                <w:lang w:val="pt-BR"/>
              </w:rPr>
              <w:t>măsurată</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(HDR) = energia de reîncărcare/timpul total de redare în ore].</w:t>
            </w:r>
          </w:p>
          <w:p w14:paraId="51E7F8C2" w14:textId="4B3F04EA" w:rsidR="00B27C4D" w:rsidRPr="00BE0BB5" w:rsidRDefault="00B27C4D" w:rsidP="00AD1F73">
            <w:pPr>
              <w:pStyle w:val="ti-art"/>
              <w:numPr>
                <w:ilvl w:val="2"/>
                <w:numId w:val="41"/>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en-US"/>
              </w:rPr>
            </w:pPr>
            <w:proofErr w:type="spellStart"/>
            <w:r w:rsidRPr="00BE0BB5">
              <w:rPr>
                <w:rFonts w:eastAsia="Arial Unicode MS"/>
                <w:b/>
                <w:bCs/>
                <w:i/>
                <w:iCs/>
                <w:color w:val="000000" w:themeColor="text1"/>
                <w:sz w:val="20"/>
                <w:szCs w:val="20"/>
                <w:shd w:val="clear" w:color="auto" w:fill="FFFFFF"/>
                <w:lang w:val="en-US"/>
              </w:rPr>
              <w:t>Măsurarea</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puterii</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necesare</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în</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modul</w:t>
            </w:r>
            <w:proofErr w:type="spellEnd"/>
            <w:r w:rsidRPr="00BE0BB5">
              <w:rPr>
                <w:rFonts w:eastAsia="Arial Unicode MS"/>
                <w:b/>
                <w:bCs/>
                <w:i/>
                <w:iCs/>
                <w:color w:val="000000" w:themeColor="text1"/>
                <w:sz w:val="20"/>
                <w:szCs w:val="20"/>
                <w:shd w:val="clear" w:color="auto" w:fill="FFFFFF"/>
                <w:lang w:val="en-US"/>
              </w:rPr>
              <w:t xml:space="preserve"> cu </w:t>
            </w:r>
            <w:proofErr w:type="spellStart"/>
            <w:r w:rsidRPr="00BE0BB5">
              <w:rPr>
                <w:rFonts w:eastAsia="Arial Unicode MS"/>
                <w:b/>
                <w:bCs/>
                <w:i/>
                <w:iCs/>
                <w:color w:val="000000" w:themeColor="text1"/>
                <w:sz w:val="20"/>
                <w:szCs w:val="20"/>
                <w:shd w:val="clear" w:color="auto" w:fill="FFFFFF"/>
                <w:lang w:val="en-US"/>
              </w:rPr>
              <w:t>consum</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redus</w:t>
            </w:r>
            <w:proofErr w:type="spellEnd"/>
            <w:r w:rsidRPr="00BE0BB5">
              <w:rPr>
                <w:rFonts w:eastAsia="Arial Unicode MS"/>
                <w:b/>
                <w:bCs/>
                <w:i/>
                <w:iCs/>
                <w:color w:val="000000" w:themeColor="text1"/>
                <w:sz w:val="20"/>
                <w:szCs w:val="20"/>
                <w:shd w:val="clear" w:color="auto" w:fill="FFFFFF"/>
                <w:lang w:val="en-US"/>
              </w:rPr>
              <w:t xml:space="preserve"> de </w:t>
            </w:r>
            <w:proofErr w:type="spellStart"/>
            <w:r w:rsidRPr="00BE0BB5">
              <w:rPr>
                <w:rFonts w:eastAsia="Arial Unicode MS"/>
                <w:b/>
                <w:bCs/>
                <w:i/>
                <w:iCs/>
                <w:color w:val="000000" w:themeColor="text1"/>
                <w:sz w:val="20"/>
                <w:szCs w:val="20"/>
                <w:shd w:val="clear" w:color="auto" w:fill="FFFFFF"/>
                <w:lang w:val="en-US"/>
              </w:rPr>
              <w:t>putere</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și</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în</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modul</w:t>
            </w:r>
            <w:proofErr w:type="spellEnd"/>
            <w:r w:rsidRPr="00BE0BB5">
              <w:rPr>
                <w:rFonts w:eastAsia="Arial Unicode MS"/>
                <w:b/>
                <w:bCs/>
                <w:i/>
                <w:iCs/>
                <w:color w:val="000000" w:themeColor="text1"/>
                <w:sz w:val="20"/>
                <w:szCs w:val="20"/>
                <w:shd w:val="clear" w:color="auto" w:fill="FFFFFF"/>
                <w:lang w:val="en-US"/>
              </w:rPr>
              <w:t xml:space="preserve"> </w:t>
            </w:r>
            <w:proofErr w:type="spellStart"/>
            <w:r w:rsidRPr="00BE0BB5">
              <w:rPr>
                <w:rFonts w:eastAsia="Arial Unicode MS"/>
                <w:b/>
                <w:bCs/>
                <w:i/>
                <w:iCs/>
                <w:color w:val="000000" w:themeColor="text1"/>
                <w:sz w:val="20"/>
                <w:szCs w:val="20"/>
                <w:shd w:val="clear" w:color="auto" w:fill="FFFFFF"/>
                <w:lang w:val="en-US"/>
              </w:rPr>
              <w:t>oprit</w:t>
            </w:r>
            <w:proofErr w:type="spellEnd"/>
          </w:p>
          <w:p w14:paraId="0B23AFE8"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Instrumentarul de încercare și condițiile de încercare detaliate în standardele relevante se aplică tuturor încercărilor privind modul cu consum redus de putere și modul oprit. Se aplică restricțiile de măsurare a puterii de CA sau CC de la punctul 1.2.7 de mai sus, iar procedura specială de încercare pentru afișajele pe bază de baterii de la punctul 1.2.7 trebuie utilizată acolo unde este cazul.</w:t>
            </w:r>
          </w:p>
          <w:p w14:paraId="5F00E2BD" w14:textId="71E54A3E" w:rsidR="00B27C4D" w:rsidRPr="00BE0BB5" w:rsidRDefault="00B27C4D" w:rsidP="00B27C4D">
            <w:pPr>
              <w:pStyle w:val="ti-art"/>
              <w:shd w:val="clear" w:color="auto" w:fill="FFFFFF"/>
              <w:spacing w:before="0" w:beforeAutospacing="0" w:after="0" w:afterAutospacing="0"/>
              <w:rPr>
                <w:rFonts w:eastAsia="Arial Unicode MS"/>
                <w:color w:val="333333"/>
                <w:sz w:val="20"/>
                <w:szCs w:val="20"/>
                <w:shd w:val="clear" w:color="auto" w:fill="FFFFFF"/>
                <w:lang w:val="en-US"/>
              </w:rPr>
            </w:pPr>
            <w:r>
              <w:fldChar w:fldCharType="begin"/>
            </w:r>
            <w:r>
              <w:instrText>HYPERLINK "https://eur-lex.europa.eu/legal-content/RO/AUTO/?uri=celex:32019R2021" \o "32019R2021"</w:instrText>
            </w:r>
            <w:r>
              <w:fldChar w:fldCharType="separate"/>
            </w:r>
            <w:r w:rsidRPr="00BE0BB5">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tc>
        <w:tc>
          <w:tcPr>
            <w:tcW w:w="4394" w:type="dxa"/>
            <w:shd w:val="clear" w:color="auto" w:fill="auto"/>
          </w:tcPr>
          <w:p w14:paraId="6CD0D2FC" w14:textId="692FCB62" w:rsidR="005203B2" w:rsidRPr="00BE0BB5" w:rsidRDefault="005203B2" w:rsidP="005203B2">
            <w:pPr>
              <w:pStyle w:val="ListParagraph"/>
              <w:spacing w:after="0" w:line="240" w:lineRule="auto"/>
              <w:ind w:left="0" w:firstLine="426"/>
              <w:contextualSpacing w:val="0"/>
              <w:jc w:val="right"/>
              <w:rPr>
                <w:rFonts w:ascii="Times New Roman" w:hAnsi="Times New Roman"/>
                <w:color w:val="000000" w:themeColor="text1"/>
                <w:sz w:val="20"/>
                <w:szCs w:val="20"/>
                <w:lang w:val="ro-MD"/>
              </w:rPr>
            </w:pPr>
            <w:r w:rsidRPr="00BE0BB5">
              <w:rPr>
                <w:rFonts w:ascii="Times New Roman" w:hAnsi="Times New Roman"/>
                <w:color w:val="000000" w:themeColor="text1"/>
                <w:sz w:val="20"/>
                <w:szCs w:val="20"/>
                <w:lang w:val="ro-MD"/>
              </w:rPr>
              <w:lastRenderedPageBreak/>
              <w:t>Anexa nr.3a</w:t>
            </w:r>
          </w:p>
          <w:p w14:paraId="223AF686" w14:textId="77777777" w:rsidR="005203B2" w:rsidRPr="00BE0BB5" w:rsidRDefault="005203B2" w:rsidP="005203B2">
            <w:pPr>
              <w:spacing w:after="0" w:line="240" w:lineRule="auto"/>
              <w:jc w:val="right"/>
              <w:rPr>
                <w:rFonts w:ascii="Times New Roman" w:hAnsi="Times New Roman"/>
                <w:color w:val="000000" w:themeColor="text1"/>
                <w:sz w:val="20"/>
                <w:szCs w:val="20"/>
                <w:lang w:val="ro-RO"/>
              </w:rPr>
            </w:pPr>
            <w:r w:rsidRPr="00BE0BB5">
              <w:rPr>
                <w:rFonts w:ascii="Times New Roman" w:hAnsi="Times New Roman"/>
                <w:color w:val="000000" w:themeColor="text1"/>
                <w:sz w:val="20"/>
                <w:szCs w:val="20"/>
                <w:lang w:val="ro-RO"/>
              </w:rPr>
              <w:t xml:space="preserve">la Regulamentul cu privire la </w:t>
            </w:r>
            <w:proofErr w:type="spellStart"/>
            <w:r w:rsidRPr="00BE0BB5">
              <w:rPr>
                <w:rFonts w:ascii="Times New Roman" w:hAnsi="Times New Roman"/>
                <w:color w:val="000000" w:themeColor="text1"/>
                <w:sz w:val="20"/>
                <w:szCs w:val="20"/>
                <w:lang w:val="ro-RO"/>
              </w:rPr>
              <w:t>cerinţele</w:t>
            </w:r>
            <w:proofErr w:type="spellEnd"/>
            <w:r w:rsidRPr="00BE0BB5">
              <w:rPr>
                <w:rFonts w:ascii="Times New Roman" w:hAnsi="Times New Roman"/>
                <w:color w:val="000000" w:themeColor="text1"/>
                <w:sz w:val="20"/>
                <w:szCs w:val="20"/>
                <w:lang w:val="ro-RO"/>
              </w:rPr>
              <w:t xml:space="preserve"> de proiectare ecologică </w:t>
            </w:r>
          </w:p>
          <w:p w14:paraId="4B103896" w14:textId="77777777" w:rsidR="005203B2" w:rsidRPr="00BE0BB5" w:rsidRDefault="005203B2" w:rsidP="005203B2">
            <w:pPr>
              <w:spacing w:after="0" w:line="240" w:lineRule="auto"/>
              <w:jc w:val="right"/>
              <w:rPr>
                <w:rFonts w:ascii="Times New Roman" w:hAnsi="Times New Roman"/>
                <w:i/>
                <w:color w:val="000000" w:themeColor="text1"/>
                <w:sz w:val="20"/>
                <w:szCs w:val="20"/>
                <w:lang w:val="ro-RO"/>
              </w:rPr>
            </w:pPr>
            <w:r w:rsidRPr="00BE0BB5">
              <w:rPr>
                <w:rFonts w:ascii="Times New Roman" w:hAnsi="Times New Roman"/>
                <w:color w:val="000000" w:themeColor="text1"/>
                <w:sz w:val="20"/>
                <w:szCs w:val="20"/>
                <w:lang w:val="ro-RO"/>
              </w:rPr>
              <w:t xml:space="preserve">aplicabile </w:t>
            </w:r>
            <w:r w:rsidRPr="00135EDD">
              <w:rPr>
                <w:rFonts w:ascii="Times New Roman" w:eastAsia="Arial Unicode MS" w:hAnsi="Times New Roman"/>
                <w:color w:val="000000" w:themeColor="text1"/>
                <w:sz w:val="20"/>
                <w:szCs w:val="20"/>
                <w:shd w:val="clear" w:color="auto" w:fill="FFFFFF"/>
                <w:lang w:val="pt-BR"/>
              </w:rPr>
              <w:t>afișajelor electronice</w:t>
            </w:r>
          </w:p>
          <w:p w14:paraId="29B69FAF" w14:textId="77777777" w:rsidR="00C274D7" w:rsidRPr="00135EDD" w:rsidRDefault="00C274D7" w:rsidP="00F45867">
            <w:pPr>
              <w:pStyle w:val="title-annex-2"/>
              <w:shd w:val="clear" w:color="auto" w:fill="FFFFFF"/>
              <w:spacing w:before="0" w:beforeAutospacing="0" w:after="0" w:afterAutospacing="0"/>
              <w:jc w:val="center"/>
              <w:rPr>
                <w:rFonts w:eastAsia="Arial Unicode MS"/>
                <w:b/>
                <w:bCs/>
                <w:color w:val="000000" w:themeColor="text1"/>
                <w:sz w:val="20"/>
                <w:szCs w:val="20"/>
                <w:lang w:val="pt-BR"/>
              </w:rPr>
            </w:pPr>
            <w:r w:rsidRPr="00135EDD">
              <w:rPr>
                <w:rFonts w:eastAsia="Arial Unicode MS"/>
                <w:b/>
                <w:bCs/>
                <w:color w:val="000000" w:themeColor="text1"/>
                <w:sz w:val="20"/>
                <w:szCs w:val="20"/>
                <w:lang w:val="pt-BR"/>
              </w:rPr>
              <w:t>METODE TRANZITORII</w:t>
            </w:r>
          </w:p>
          <w:p w14:paraId="5E18B85E" w14:textId="77777777" w:rsidR="00C274D7" w:rsidRPr="00135EDD" w:rsidRDefault="00C274D7" w:rsidP="00F45867">
            <w:pPr>
              <w:pStyle w:val="title-gr-seq-level-1"/>
              <w:shd w:val="clear" w:color="auto" w:fill="FFFFFF"/>
              <w:spacing w:before="0" w:beforeAutospacing="0" w:after="0" w:afterAutospacing="0"/>
              <w:rPr>
                <w:rFonts w:eastAsia="Arial Unicode MS"/>
                <w:b/>
                <w:bCs/>
                <w:color w:val="000000" w:themeColor="text1"/>
                <w:sz w:val="20"/>
                <w:szCs w:val="20"/>
                <w:lang w:val="pt-BR"/>
              </w:rPr>
            </w:pPr>
            <w:r w:rsidRPr="00135EDD">
              <w:rPr>
                <w:rFonts w:eastAsia="Arial Unicode MS"/>
                <w:b/>
                <w:bCs/>
                <w:color w:val="000000" w:themeColor="text1"/>
                <w:sz w:val="20"/>
                <w:szCs w:val="20"/>
                <w:lang w:val="pt-BR"/>
              </w:rPr>
              <w:t>1.</w:t>
            </w:r>
            <w:r w:rsidRPr="00135EDD">
              <w:rPr>
                <w:rStyle w:val="boldface"/>
                <w:rFonts w:eastAsia="Arial Unicode MS"/>
                <w:b/>
                <w:bCs/>
                <w:color w:val="000000" w:themeColor="text1"/>
                <w:sz w:val="20"/>
                <w:szCs w:val="20"/>
                <w:lang w:val="pt-BR"/>
              </w:rPr>
              <w:t>Elemente suplimentare pentru măsurători și calcule</w:t>
            </w:r>
          </w:p>
          <w:p w14:paraId="53C660C5" w14:textId="77777777" w:rsidR="00F45867" w:rsidRPr="00135EDD" w:rsidRDefault="00F45867" w:rsidP="00F45867">
            <w:pPr>
              <w:pStyle w:val="title-table"/>
              <w:shd w:val="clear" w:color="auto" w:fill="FFFFFF"/>
              <w:spacing w:before="0" w:beforeAutospacing="0" w:after="0" w:afterAutospacing="0"/>
              <w:jc w:val="right"/>
              <w:rPr>
                <w:rFonts w:eastAsia="Arial Unicode MS"/>
                <w:color w:val="000000" w:themeColor="text1"/>
                <w:sz w:val="20"/>
                <w:szCs w:val="20"/>
                <w:lang w:val="pt-BR"/>
              </w:rPr>
            </w:pPr>
            <w:r w:rsidRPr="00135EDD">
              <w:rPr>
                <w:rStyle w:val="italics"/>
                <w:rFonts w:eastAsia="Arial Unicode MS"/>
                <w:color w:val="000000" w:themeColor="text1"/>
                <w:sz w:val="20"/>
                <w:szCs w:val="20"/>
                <w:lang w:val="pt-BR"/>
              </w:rPr>
              <w:t>Tabelul 3b</w:t>
            </w:r>
          </w:p>
          <w:p w14:paraId="7C7B3C7B" w14:textId="77777777" w:rsidR="00F45867" w:rsidRPr="00135EDD" w:rsidRDefault="00F45867" w:rsidP="00F45867">
            <w:pPr>
              <w:pStyle w:val="title-table"/>
              <w:shd w:val="clear" w:color="auto" w:fill="FFFFFF"/>
              <w:spacing w:before="0" w:beforeAutospacing="0" w:after="0" w:afterAutospacing="0"/>
              <w:rPr>
                <w:rFonts w:eastAsia="Arial Unicode MS"/>
                <w:b/>
                <w:bCs/>
                <w:color w:val="000000" w:themeColor="text1"/>
                <w:sz w:val="20"/>
                <w:szCs w:val="20"/>
                <w:lang w:val="pt-BR"/>
              </w:rPr>
            </w:pPr>
            <w:r w:rsidRPr="00135EDD">
              <w:rPr>
                <w:rStyle w:val="boldface"/>
                <w:rFonts w:eastAsia="Arial Unicode MS"/>
                <w:b/>
                <w:bCs/>
                <w:color w:val="000000" w:themeColor="text1"/>
                <w:sz w:val="20"/>
                <w:szCs w:val="20"/>
                <w:lang w:val="pt-BR"/>
              </w:rPr>
              <w:t>Cerințe privind echipamentele de încercare și configurația UUT</w:t>
            </w:r>
            <w:r>
              <w:fldChar w:fldCharType="begin"/>
            </w:r>
            <w:r w:rsidRPr="00135EDD">
              <w:rPr>
                <w:lang w:val="pt-BR"/>
              </w:rPr>
              <w:instrText>HYPERLINK "https://eur-lex.europa.eu/legal-content/RO/TXT/?uri=CELEX%3A02019R2021-20210501" \l "E0009"</w:instrText>
            </w:r>
            <w:r>
              <w:fldChar w:fldCharType="separate"/>
            </w:r>
            <w:r w:rsidRPr="00135EDD">
              <w:rPr>
                <w:rStyle w:val="Hyperlink"/>
                <w:rFonts w:eastAsia="Arial Unicode MS"/>
                <w:b/>
                <w:bCs/>
                <w:color w:val="000000" w:themeColor="text1"/>
                <w:sz w:val="20"/>
                <w:szCs w:val="20"/>
                <w:lang w:val="pt-BR"/>
              </w:rPr>
              <w:t>(</w:t>
            </w:r>
            <w:r w:rsidRPr="00135EDD">
              <w:rPr>
                <w:rStyle w:val="superscript"/>
                <w:rFonts w:eastAsia="Arial Unicode MS"/>
                <w:b/>
                <w:bCs/>
                <w:color w:val="000000" w:themeColor="text1"/>
                <w:sz w:val="20"/>
                <w:szCs w:val="20"/>
                <w:vertAlign w:val="superscript"/>
                <w:lang w:val="pt-BR"/>
              </w:rPr>
              <w:t>*1</w:t>
            </w:r>
            <w:r w:rsidRPr="00135EDD">
              <w:rPr>
                <w:rStyle w:val="Hyperlink"/>
                <w:rFonts w:eastAsia="Arial Unicode MS"/>
                <w:b/>
                <w:bCs/>
                <w:color w:val="000000" w:themeColor="text1"/>
                <w:sz w:val="20"/>
                <w:szCs w:val="20"/>
                <w:lang w:val="pt-BR"/>
              </w:rPr>
              <w:t>)</w:t>
            </w:r>
            <w:r>
              <w:rPr>
                <w:rStyle w:val="Hyperlink"/>
                <w:rFonts w:eastAsia="Arial Unicode MS"/>
                <w:b/>
                <w:bCs/>
                <w:color w:val="000000" w:themeColor="text1"/>
                <w:sz w:val="20"/>
                <w:szCs w:val="20"/>
                <w:lang w:val="en-US"/>
              </w:rPr>
              <w:fldChar w:fldCharType="end"/>
            </w:r>
          </w:p>
          <w:tbl>
            <w:tblPr>
              <w:tblW w:w="4132"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364"/>
              <w:gridCol w:w="1209"/>
              <w:gridCol w:w="1559"/>
            </w:tblGrid>
            <w:tr w:rsidR="00F45867" w:rsidRPr="00BE0BB5" w14:paraId="7119EA7C" w14:textId="77777777" w:rsidTr="00DE6F92">
              <w:tc>
                <w:tcPr>
                  <w:tcW w:w="1364"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C74EBD2"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b/>
                      <w:bCs/>
                      <w:color w:val="000000"/>
                      <w:sz w:val="20"/>
                      <w:szCs w:val="20"/>
                    </w:rPr>
                  </w:pPr>
                  <w:r w:rsidRPr="00BE0BB5">
                    <w:rPr>
                      <w:b/>
                      <w:bCs/>
                      <w:color w:val="000000"/>
                      <w:sz w:val="20"/>
                      <w:szCs w:val="20"/>
                    </w:rPr>
                    <w:t>Descrierea echipamentelor</w:t>
                  </w:r>
                </w:p>
              </w:tc>
              <w:tc>
                <w:tcPr>
                  <w:tcW w:w="1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C87D8FE"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b/>
                      <w:bCs/>
                      <w:color w:val="000000"/>
                      <w:sz w:val="20"/>
                      <w:szCs w:val="20"/>
                    </w:rPr>
                  </w:pPr>
                  <w:r w:rsidRPr="00BE0BB5">
                    <w:rPr>
                      <w:b/>
                      <w:bCs/>
                      <w:color w:val="000000"/>
                      <w:sz w:val="20"/>
                      <w:szCs w:val="20"/>
                    </w:rPr>
                    <w:t>Capacități</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29C4BEE"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b/>
                      <w:bCs/>
                      <w:color w:val="000000"/>
                      <w:sz w:val="20"/>
                      <w:szCs w:val="20"/>
                    </w:rPr>
                  </w:pPr>
                  <w:r w:rsidRPr="00BE0BB5">
                    <w:rPr>
                      <w:b/>
                      <w:bCs/>
                      <w:color w:val="000000"/>
                      <w:sz w:val="20"/>
                      <w:szCs w:val="20"/>
                    </w:rPr>
                    <w:t>Capacități și caracteristici suplimentare</w:t>
                  </w:r>
                </w:p>
              </w:tc>
            </w:tr>
            <w:tr w:rsidR="00F45867" w:rsidRPr="00135EDD" w14:paraId="14EF2371" w14:textId="77777777" w:rsidTr="00DE6F92">
              <w:tc>
                <w:tcPr>
                  <w:tcW w:w="1364"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A458F03"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lastRenderedPageBreak/>
                    <w:t>Măsurarea puterii</w:t>
                  </w:r>
                </w:p>
              </w:tc>
              <w:tc>
                <w:tcPr>
                  <w:tcW w:w="1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98C1239"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Definite în standardul relevant</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DA3EE05"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Funcția de înregistrare a datelor</w:t>
                  </w:r>
                </w:p>
              </w:tc>
            </w:tr>
            <w:tr w:rsidR="00F45867" w:rsidRPr="00135EDD" w14:paraId="48F7188C" w14:textId="77777777" w:rsidTr="00DE6F92">
              <w:tc>
                <w:tcPr>
                  <w:tcW w:w="1364"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52F4FA3"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Dispozitiv de măsurare a luminanței (LMD)</w:t>
                  </w:r>
                </w:p>
              </w:tc>
              <w:tc>
                <w:tcPr>
                  <w:tcW w:w="1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30EF2C8"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Definite în standardul relevant</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F84E94E"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Tipul sondei de contact cu funcție de înregistrare a datelor</w:t>
                  </w:r>
                </w:p>
              </w:tc>
            </w:tr>
            <w:tr w:rsidR="00F45867" w:rsidRPr="00135EDD" w14:paraId="05CAC000" w14:textId="77777777" w:rsidTr="00DE6F92">
              <w:tc>
                <w:tcPr>
                  <w:tcW w:w="1364"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4A758A13"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Dispozitiv de măsurare a iluminării</w:t>
                  </w:r>
                </w:p>
                <w:p w14:paraId="1A3EE53A"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(IMD)</w:t>
                  </w:r>
                </w:p>
              </w:tc>
              <w:tc>
                <w:tcPr>
                  <w:tcW w:w="1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9ECB23E"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Definite în standardul relevant</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87EDC01"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Funcția de înregistrare a datelor</w:t>
                  </w:r>
                </w:p>
              </w:tc>
            </w:tr>
            <w:tr w:rsidR="00F45867" w:rsidRPr="00135EDD" w14:paraId="39D7B572" w14:textId="77777777" w:rsidTr="00DE6F92">
              <w:tc>
                <w:tcPr>
                  <w:tcW w:w="1364"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4E3464DD"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Echipamente de generare a semnalelor</w:t>
                  </w:r>
                </w:p>
              </w:tc>
              <w:tc>
                <w:tcPr>
                  <w:tcW w:w="1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4B0E5A36"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Definite în standardul relevant</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0A7A0FD"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 xml:space="preserve">A se vedea notele relevante în </w:t>
                  </w:r>
                  <w:r w:rsidRPr="00135EDD">
                    <w:rPr>
                      <w:rStyle w:val="italics"/>
                      <w:i/>
                      <w:iCs/>
                      <w:color w:val="000000"/>
                      <w:sz w:val="20"/>
                      <w:szCs w:val="20"/>
                      <w:lang w:val="pt-BR"/>
                    </w:rPr>
                    <w:t>tabelul 3a din anexa nr.3</w:t>
                  </w:r>
                  <w:r w:rsidRPr="00135EDD">
                    <w:rPr>
                      <w:color w:val="000000"/>
                      <w:sz w:val="20"/>
                      <w:szCs w:val="20"/>
                      <w:lang w:val="pt-BR"/>
                    </w:rPr>
                    <w:t>. Referințe și note de calificare</w:t>
                  </w:r>
                </w:p>
              </w:tc>
            </w:tr>
            <w:tr w:rsidR="00F45867" w:rsidRPr="00135EDD" w14:paraId="6937863B" w14:textId="77777777" w:rsidTr="00DE6F92">
              <w:tc>
                <w:tcPr>
                  <w:tcW w:w="1364"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3589E59"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Sursa de lumină</w:t>
                  </w:r>
                </w:p>
                <w:p w14:paraId="19BF89A9"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color w:val="000000"/>
                      <w:sz w:val="20"/>
                      <w:szCs w:val="20"/>
                    </w:rPr>
                  </w:pPr>
                  <w:r w:rsidRPr="00BE0BB5">
                    <w:rPr>
                      <w:color w:val="000000"/>
                      <w:sz w:val="20"/>
                      <w:szCs w:val="20"/>
                    </w:rPr>
                    <w:t>(proiector)</w:t>
                  </w:r>
                </w:p>
              </w:tc>
              <w:tc>
                <w:tcPr>
                  <w:tcW w:w="1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410DD40"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Oferă o iluminare la senzorul ABC mai mică de 12 lucși și de până la 150 de lucși pentru televizoare și monitoare și de până la 20 000 de lucși pentru afișajele publice digitale, de la o distanță minimă de aproximativ 1,5 m față de senzorul ABC</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604DDAD"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en-US"/>
                    </w:rPr>
                  </w:pPr>
                  <w:proofErr w:type="spellStart"/>
                  <w:r w:rsidRPr="00BE0BB5">
                    <w:rPr>
                      <w:color w:val="000000"/>
                      <w:sz w:val="20"/>
                      <w:szCs w:val="20"/>
                      <w:lang w:val="en-US"/>
                    </w:rPr>
                    <w:t>Lampă</w:t>
                  </w:r>
                  <w:proofErr w:type="spellEnd"/>
                  <w:r w:rsidRPr="00BE0BB5">
                    <w:rPr>
                      <w:color w:val="000000"/>
                      <w:sz w:val="20"/>
                      <w:szCs w:val="20"/>
                      <w:lang w:val="en-US"/>
                    </w:rPr>
                    <w:t xml:space="preserve"> cu </w:t>
                  </w:r>
                  <w:proofErr w:type="spellStart"/>
                  <w:r w:rsidRPr="00BE0BB5">
                    <w:rPr>
                      <w:color w:val="000000"/>
                      <w:sz w:val="20"/>
                      <w:szCs w:val="20"/>
                      <w:lang w:val="en-US"/>
                    </w:rPr>
                    <w:t>semiconductori</w:t>
                  </w:r>
                  <w:proofErr w:type="spellEnd"/>
                  <w:r w:rsidRPr="00BE0BB5">
                    <w:rPr>
                      <w:color w:val="000000"/>
                      <w:sz w:val="20"/>
                      <w:szCs w:val="20"/>
                      <w:lang w:val="en-US"/>
                    </w:rPr>
                    <w:t xml:space="preserve"> (LED, laser </w:t>
                  </w:r>
                  <w:proofErr w:type="spellStart"/>
                  <w:r w:rsidRPr="00BE0BB5">
                    <w:rPr>
                      <w:color w:val="000000"/>
                      <w:sz w:val="20"/>
                      <w:szCs w:val="20"/>
                      <w:lang w:val="en-US"/>
                    </w:rPr>
                    <w:t>sau</w:t>
                  </w:r>
                  <w:proofErr w:type="spellEnd"/>
                  <w:r w:rsidRPr="00BE0BB5">
                    <w:rPr>
                      <w:color w:val="000000"/>
                      <w:sz w:val="20"/>
                      <w:szCs w:val="20"/>
                      <w:lang w:val="en-US"/>
                    </w:rPr>
                    <w:t xml:space="preserve"> </w:t>
                  </w:r>
                  <w:proofErr w:type="spellStart"/>
                  <w:r w:rsidRPr="00BE0BB5">
                    <w:rPr>
                      <w:color w:val="000000"/>
                      <w:sz w:val="20"/>
                      <w:szCs w:val="20"/>
                      <w:lang w:val="en-US"/>
                    </w:rPr>
                    <w:t>combinație</w:t>
                  </w:r>
                  <w:proofErr w:type="spellEnd"/>
                  <w:r w:rsidRPr="00BE0BB5">
                    <w:rPr>
                      <w:color w:val="000000"/>
                      <w:sz w:val="20"/>
                      <w:szCs w:val="20"/>
                      <w:lang w:val="en-US"/>
                    </w:rPr>
                    <w:t xml:space="preserve"> LED/laser).</w:t>
                  </w:r>
                </w:p>
                <w:p w14:paraId="33B93899"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Gama cromatică a proiectorului trebuie să fie egală cu sau mai bună decât REC 709.</w:t>
                  </w:r>
                </w:p>
                <w:p w14:paraId="63BD1E12"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Platforma de montare înclinabilă care permite alinierea precisă a fasciculului proiectorului. Aceasta poate fi combinată cu sau înlocuită cu o componentă de aliniere optică integrată.</w:t>
                  </w:r>
                </w:p>
              </w:tc>
            </w:tr>
            <w:tr w:rsidR="00F45867" w:rsidRPr="00BE0BB5" w14:paraId="4E795703" w14:textId="77777777" w:rsidTr="00DE6F92">
              <w:tc>
                <w:tcPr>
                  <w:tcW w:w="1364"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22582A4"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Sursa de lumină</w:t>
                  </w:r>
                </w:p>
                <w:p w14:paraId="4411950F"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(lampă cu LED reglabilă)</w:t>
                  </w:r>
                </w:p>
              </w:tc>
              <w:tc>
                <w:tcPr>
                  <w:tcW w:w="1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190453A"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en-US"/>
                    </w:rPr>
                  </w:pPr>
                  <w:proofErr w:type="spellStart"/>
                  <w:r w:rsidRPr="00BE0BB5">
                    <w:rPr>
                      <w:color w:val="000000"/>
                      <w:sz w:val="20"/>
                      <w:szCs w:val="20"/>
                      <w:lang w:val="en-US"/>
                    </w:rPr>
                    <w:t>Specificate</w:t>
                  </w:r>
                  <w:proofErr w:type="spellEnd"/>
                  <w:r w:rsidRPr="00BE0BB5">
                    <w:rPr>
                      <w:color w:val="000000"/>
                      <w:sz w:val="20"/>
                      <w:szCs w:val="20"/>
                      <w:lang w:val="en-US"/>
                    </w:rPr>
                    <w:t xml:space="preserve"> </w:t>
                  </w:r>
                  <w:proofErr w:type="spellStart"/>
                  <w:r w:rsidRPr="00BE0BB5">
                    <w:rPr>
                      <w:color w:val="000000"/>
                      <w:sz w:val="20"/>
                      <w:szCs w:val="20"/>
                      <w:lang w:val="en-US"/>
                    </w:rPr>
                    <w:t>în</w:t>
                  </w:r>
                  <w:proofErr w:type="spellEnd"/>
                  <w:r w:rsidRPr="00BE0BB5">
                    <w:rPr>
                      <w:color w:val="000000"/>
                      <w:sz w:val="20"/>
                      <w:szCs w:val="20"/>
                      <w:lang w:val="en-US"/>
                    </w:rPr>
                    <w:t xml:space="preserve"> pct.1 sbp.2) </w:t>
                  </w:r>
                  <w:proofErr w:type="spellStart"/>
                  <w:proofErr w:type="gramStart"/>
                  <w:r w:rsidRPr="00BE0BB5">
                    <w:rPr>
                      <w:color w:val="000000"/>
                      <w:sz w:val="20"/>
                      <w:szCs w:val="20"/>
                      <w:lang w:val="en-US"/>
                    </w:rPr>
                    <w:t>lit.a</w:t>
                  </w:r>
                  <w:proofErr w:type="spellEnd"/>
                  <w:proofErr w:type="gramEnd"/>
                  <w:r w:rsidRPr="00BE0BB5">
                    <w:rPr>
                      <w:color w:val="000000"/>
                      <w:sz w:val="20"/>
                      <w:szCs w:val="20"/>
                      <w:lang w:val="en-US"/>
                    </w:rPr>
                    <w:t>)</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46BCA7AC" w14:textId="77777777" w:rsidR="00F45867" w:rsidRPr="00BE0BB5" w:rsidRDefault="00F45867" w:rsidP="00135EDD">
                  <w:pPr>
                    <w:pStyle w:val="100"/>
                    <w:framePr w:hSpace="180" w:wrap="around" w:vAnchor="text" w:hAnchor="text" w:x="-136" w:y="1"/>
                    <w:spacing w:before="0" w:beforeAutospacing="0" w:after="0" w:afterAutospacing="0"/>
                    <w:suppressOverlap/>
                    <w:rPr>
                      <w:color w:val="000000"/>
                      <w:sz w:val="20"/>
                      <w:szCs w:val="20"/>
                      <w:lang w:val="en-US"/>
                    </w:rPr>
                  </w:pPr>
                </w:p>
              </w:tc>
            </w:tr>
            <w:tr w:rsidR="00F45867" w:rsidRPr="00BE0BB5" w14:paraId="648C7005" w14:textId="77777777" w:rsidTr="00DE6F92">
              <w:tc>
                <w:tcPr>
                  <w:tcW w:w="1364"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00BECA7"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 xml:space="preserve">Calculator pentru înregistrarea </w:t>
                  </w:r>
                  <w:r w:rsidRPr="00135EDD">
                    <w:rPr>
                      <w:color w:val="000000"/>
                      <w:sz w:val="20"/>
                      <w:szCs w:val="20"/>
                      <w:lang w:val="pt-BR"/>
                    </w:rPr>
                    <w:lastRenderedPageBreak/>
                    <w:t>simultană a datelor pe scală de timp comună</w:t>
                  </w:r>
                </w:p>
              </w:tc>
              <w:tc>
                <w:tcPr>
                  <w:tcW w:w="1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4827EFD"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lastRenderedPageBreak/>
                    <w:t xml:space="preserve">Cel puțin 3 porturi adecvate care </w:t>
                  </w:r>
                  <w:r w:rsidRPr="00135EDD">
                    <w:rPr>
                      <w:color w:val="000000"/>
                      <w:sz w:val="20"/>
                      <w:szCs w:val="20"/>
                      <w:lang w:val="pt-BR"/>
                    </w:rPr>
                    <w:lastRenderedPageBreak/>
                    <w:t>să permită interfața cu dispozitive de măsurare a puterii, a luminanței și a iluminării.</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D4E6BDB" w14:textId="77777777" w:rsidR="00F45867" w:rsidRPr="00BE0BB5"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en-US"/>
                    </w:rPr>
                  </w:pPr>
                  <w:proofErr w:type="spellStart"/>
                  <w:r w:rsidRPr="00BE0BB5">
                    <w:rPr>
                      <w:color w:val="000000"/>
                      <w:sz w:val="20"/>
                      <w:szCs w:val="20"/>
                      <w:lang w:val="en-US"/>
                    </w:rPr>
                    <w:lastRenderedPageBreak/>
                    <w:t>Porturile</w:t>
                  </w:r>
                  <w:proofErr w:type="spellEnd"/>
                  <w:r w:rsidRPr="00BE0BB5">
                    <w:rPr>
                      <w:color w:val="000000"/>
                      <w:sz w:val="20"/>
                      <w:szCs w:val="20"/>
                      <w:lang w:val="en-US"/>
                    </w:rPr>
                    <w:t xml:space="preserve"> USB </w:t>
                  </w:r>
                  <w:proofErr w:type="spellStart"/>
                  <w:r w:rsidRPr="00BE0BB5">
                    <w:rPr>
                      <w:color w:val="000000"/>
                      <w:sz w:val="20"/>
                      <w:szCs w:val="20"/>
                      <w:lang w:val="en-US"/>
                    </w:rPr>
                    <w:t>și</w:t>
                  </w:r>
                  <w:proofErr w:type="spellEnd"/>
                  <w:r w:rsidRPr="00BE0BB5">
                    <w:rPr>
                      <w:color w:val="000000"/>
                      <w:sz w:val="20"/>
                      <w:szCs w:val="20"/>
                      <w:lang w:val="en-US"/>
                    </w:rPr>
                    <w:t xml:space="preserve"> Thunderbolt sunt </w:t>
                  </w:r>
                  <w:r w:rsidRPr="00BE0BB5">
                    <w:rPr>
                      <w:color w:val="000000"/>
                      <w:sz w:val="20"/>
                      <w:szCs w:val="20"/>
                      <w:lang w:val="en-US"/>
                    </w:rPr>
                    <w:lastRenderedPageBreak/>
                    <w:t xml:space="preserve">considerate </w:t>
                  </w:r>
                  <w:proofErr w:type="spellStart"/>
                  <w:r w:rsidRPr="00BE0BB5">
                    <w:rPr>
                      <w:color w:val="000000"/>
                      <w:sz w:val="20"/>
                      <w:szCs w:val="20"/>
                      <w:lang w:val="en-US"/>
                    </w:rPr>
                    <w:t>porturi</w:t>
                  </w:r>
                  <w:proofErr w:type="spellEnd"/>
                  <w:r w:rsidRPr="00BE0BB5">
                    <w:rPr>
                      <w:color w:val="000000"/>
                      <w:sz w:val="20"/>
                      <w:szCs w:val="20"/>
                      <w:lang w:val="en-US"/>
                    </w:rPr>
                    <w:t xml:space="preserve"> </w:t>
                  </w:r>
                  <w:proofErr w:type="spellStart"/>
                  <w:r w:rsidRPr="00BE0BB5">
                    <w:rPr>
                      <w:color w:val="000000"/>
                      <w:sz w:val="20"/>
                      <w:szCs w:val="20"/>
                      <w:lang w:val="en-US"/>
                    </w:rPr>
                    <w:t>adecvate</w:t>
                  </w:r>
                  <w:proofErr w:type="spellEnd"/>
                </w:p>
              </w:tc>
            </w:tr>
            <w:tr w:rsidR="00F45867" w:rsidRPr="00135EDD" w14:paraId="355B13F5" w14:textId="77777777" w:rsidTr="00DE6F92">
              <w:tc>
                <w:tcPr>
                  <w:tcW w:w="1364"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AB26A3F"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Computer cu o aplicație de prezentare de diapozitive și/sau de editare de imagini conectată la un proiector</w:t>
                  </w:r>
                </w:p>
              </w:tc>
              <w:tc>
                <w:tcPr>
                  <w:tcW w:w="120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9A2EB73" w14:textId="77777777" w:rsidR="00F45867" w:rsidRPr="00135EDD" w:rsidRDefault="00F45867" w:rsidP="00135EDD">
                  <w:pPr>
                    <w:pStyle w:val="tbl-norm"/>
                    <w:framePr w:hSpace="180" w:wrap="around" w:vAnchor="text" w:hAnchor="text" w:x="-136" w:y="1"/>
                    <w:spacing w:before="0" w:beforeAutospacing="0" w:after="0" w:afterAutospacing="0"/>
                    <w:suppressOverlap/>
                    <w:jc w:val="both"/>
                    <w:rPr>
                      <w:color w:val="000000"/>
                      <w:sz w:val="20"/>
                      <w:szCs w:val="20"/>
                      <w:lang w:val="pt-BR"/>
                    </w:rPr>
                  </w:pPr>
                  <w:r w:rsidRPr="00135EDD">
                    <w:rPr>
                      <w:color w:val="000000"/>
                      <w:sz w:val="20"/>
                      <w:szCs w:val="20"/>
                      <w:lang w:val="pt-BR"/>
                    </w:rPr>
                    <w:t>Aplicație care permite proiectarea de diapozitive cu imagini albe integrale, cu control simultan asupra temperaturii culorii și asupra nivelului de luminanță (gri)</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A2F584B" w14:textId="77777777" w:rsidR="00F45867" w:rsidRPr="00135EDD" w:rsidRDefault="00F45867" w:rsidP="00135EDD">
                  <w:pPr>
                    <w:pStyle w:val="100"/>
                    <w:framePr w:hSpace="180" w:wrap="around" w:vAnchor="text" w:hAnchor="text" w:x="-136" w:y="1"/>
                    <w:spacing w:before="0" w:beforeAutospacing="0" w:after="0" w:afterAutospacing="0"/>
                    <w:suppressOverlap/>
                    <w:rPr>
                      <w:color w:val="000000"/>
                      <w:sz w:val="20"/>
                      <w:szCs w:val="20"/>
                      <w:lang w:val="pt-BR"/>
                    </w:rPr>
                  </w:pPr>
                  <w:r w:rsidRPr="00135EDD">
                    <w:rPr>
                      <w:color w:val="000000"/>
                      <w:sz w:val="20"/>
                      <w:szCs w:val="20"/>
                      <w:lang w:val="pt-BR"/>
                    </w:rPr>
                    <w:t> </w:t>
                  </w:r>
                </w:p>
              </w:tc>
            </w:tr>
            <w:tr w:rsidR="00F45867" w:rsidRPr="00BE0BB5" w14:paraId="23C1860B" w14:textId="77777777" w:rsidTr="00DE6F92">
              <w:tc>
                <w:tcPr>
                  <w:tcW w:w="4132" w:type="dxa"/>
                  <w:gridSpan w:val="3"/>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vAlign w:val="center"/>
                  <w:hideMark/>
                </w:tcPr>
                <w:p w14:paraId="02196843" w14:textId="77777777" w:rsidR="00F45867" w:rsidRPr="00BE0BB5" w:rsidRDefault="00F45867" w:rsidP="00135EDD">
                  <w:pPr>
                    <w:framePr w:hSpace="180" w:wrap="around" w:vAnchor="text" w:hAnchor="text" w:x="-136" w:y="1"/>
                    <w:suppressOverlap/>
                    <w:rPr>
                      <w:color w:val="000000"/>
                      <w:sz w:val="20"/>
                      <w:szCs w:val="20"/>
                    </w:rPr>
                  </w:pPr>
                  <w:r w:rsidRPr="00BE0BB5">
                    <w:rPr>
                      <w:color w:val="000000"/>
                      <w:sz w:val="20"/>
                      <w:szCs w:val="20"/>
                    </w:rPr>
                    <w:t>(</w:t>
                  </w:r>
                  <w:r w:rsidRPr="00BE0BB5">
                    <w:rPr>
                      <w:rStyle w:val="superscript"/>
                      <w:color w:val="000000"/>
                      <w:sz w:val="20"/>
                      <w:szCs w:val="20"/>
                      <w:vertAlign w:val="superscript"/>
                    </w:rPr>
                    <w:t>*</w:t>
                  </w:r>
                  <w:proofErr w:type="gramStart"/>
                  <w:r w:rsidRPr="00BE0BB5">
                    <w:rPr>
                      <w:rStyle w:val="superscript"/>
                      <w:color w:val="000000"/>
                      <w:sz w:val="20"/>
                      <w:szCs w:val="20"/>
                      <w:vertAlign w:val="superscript"/>
                    </w:rPr>
                    <w:t>1</w:t>
                  </w:r>
                  <w:r w:rsidRPr="00BE0BB5">
                    <w:rPr>
                      <w:color w:val="000000"/>
                      <w:sz w:val="20"/>
                      <w:szCs w:val="20"/>
                    </w:rPr>
                    <w:t>)</w:t>
                  </w:r>
                  <w:proofErr w:type="spellStart"/>
                  <w:r w:rsidRPr="00BE0BB5">
                    <w:rPr>
                      <w:rStyle w:val="italics"/>
                      <w:rFonts w:ascii="Times New Roman" w:hAnsi="Times New Roman"/>
                      <w:i/>
                      <w:iCs/>
                      <w:color w:val="000000"/>
                      <w:sz w:val="20"/>
                      <w:szCs w:val="20"/>
                    </w:rPr>
                    <w:t>Unitate</w:t>
                  </w:r>
                  <w:proofErr w:type="spellEnd"/>
                  <w:proofErr w:type="gramEnd"/>
                  <w:r w:rsidRPr="00BE0BB5">
                    <w:rPr>
                      <w:rStyle w:val="italics"/>
                      <w:rFonts w:ascii="Times New Roman" w:hAnsi="Times New Roman"/>
                      <w:i/>
                      <w:iCs/>
                      <w:color w:val="000000"/>
                      <w:sz w:val="20"/>
                      <w:szCs w:val="20"/>
                    </w:rPr>
                    <w:t xml:space="preserve"> </w:t>
                  </w:r>
                  <w:proofErr w:type="spellStart"/>
                  <w:r w:rsidRPr="00BE0BB5">
                    <w:rPr>
                      <w:rStyle w:val="italics"/>
                      <w:rFonts w:ascii="Times New Roman" w:hAnsi="Times New Roman"/>
                      <w:i/>
                      <w:iCs/>
                      <w:color w:val="000000"/>
                      <w:sz w:val="20"/>
                      <w:szCs w:val="20"/>
                    </w:rPr>
                    <w:t>supusă</w:t>
                  </w:r>
                  <w:proofErr w:type="spellEnd"/>
                  <w:r w:rsidRPr="00BE0BB5">
                    <w:rPr>
                      <w:rStyle w:val="italics"/>
                      <w:rFonts w:ascii="Times New Roman" w:hAnsi="Times New Roman"/>
                      <w:i/>
                      <w:iCs/>
                      <w:color w:val="000000"/>
                      <w:sz w:val="20"/>
                      <w:szCs w:val="20"/>
                    </w:rPr>
                    <w:t xml:space="preserve"> </w:t>
                  </w:r>
                  <w:proofErr w:type="spellStart"/>
                  <w:r w:rsidRPr="00BE0BB5">
                    <w:rPr>
                      <w:rStyle w:val="italics"/>
                      <w:rFonts w:ascii="Times New Roman" w:hAnsi="Times New Roman"/>
                      <w:i/>
                      <w:iCs/>
                      <w:color w:val="000000"/>
                      <w:sz w:val="20"/>
                      <w:szCs w:val="20"/>
                    </w:rPr>
                    <w:t>încercării</w:t>
                  </w:r>
                  <w:proofErr w:type="spellEnd"/>
                </w:p>
              </w:tc>
            </w:tr>
          </w:tbl>
          <w:p w14:paraId="62B302F4" w14:textId="77777777" w:rsidR="00F22AE6" w:rsidRPr="00BE0BB5" w:rsidRDefault="00F22AE6" w:rsidP="00AD1F73">
            <w:pPr>
              <w:pStyle w:val="title-gr-seq-level-2"/>
              <w:numPr>
                <w:ilvl w:val="0"/>
                <w:numId w:val="78"/>
              </w:numPr>
              <w:shd w:val="clear" w:color="auto" w:fill="FFFFFF"/>
              <w:spacing w:before="0" w:beforeAutospacing="0" w:after="0" w:afterAutospacing="0"/>
              <w:ind w:left="-227" w:firstLine="357"/>
              <w:rPr>
                <w:rFonts w:eastAsia="Arial Unicode MS"/>
                <w:i/>
                <w:iCs/>
                <w:color w:val="333333"/>
                <w:sz w:val="20"/>
                <w:szCs w:val="20"/>
              </w:rPr>
            </w:pPr>
            <w:r w:rsidRPr="00BE0BB5">
              <w:rPr>
                <w:rStyle w:val="boldface"/>
                <w:rFonts w:eastAsia="Arial Unicode MS"/>
                <w:b/>
                <w:bCs/>
                <w:i/>
                <w:iCs/>
                <w:color w:val="333333"/>
                <w:sz w:val="20"/>
                <w:szCs w:val="20"/>
              </w:rPr>
              <w:t>Rezumatul ordinii de încercare</w:t>
            </w:r>
          </w:p>
          <w:p w14:paraId="0885333F" w14:textId="77777777" w:rsidR="00F22AE6" w:rsidRPr="00135EDD" w:rsidRDefault="00F22AE6" w:rsidP="00AD1F73">
            <w:pPr>
              <w:pStyle w:val="norm"/>
              <w:numPr>
                <w:ilvl w:val="0"/>
                <w:numId w:val="79"/>
              </w:numPr>
              <w:shd w:val="clear" w:color="auto" w:fill="FFFFFF"/>
              <w:spacing w:before="0" w:beforeAutospacing="0" w:after="0" w:afterAutospacing="0"/>
              <w:ind w:left="-227" w:firstLine="357"/>
              <w:jc w:val="both"/>
              <w:rPr>
                <w:rFonts w:eastAsia="Arial Unicode MS"/>
                <w:color w:val="000000" w:themeColor="text1"/>
                <w:sz w:val="20"/>
                <w:szCs w:val="20"/>
                <w:lang w:val="pt-BR"/>
              </w:rPr>
            </w:pPr>
            <w:r w:rsidRPr="00135EDD">
              <w:rPr>
                <w:rFonts w:eastAsia="Arial Unicode MS"/>
                <w:color w:val="000000" w:themeColor="text1"/>
                <w:sz w:val="20"/>
                <w:szCs w:val="20"/>
                <w:lang w:val="pt-BR"/>
              </w:rPr>
              <w:t>Se instalează UUT pe un suport, se identifică localizarea senzorului de reglare automată a luminozității (ABC), dacă este cazul, și se poziționează instrumentele de măsurare a luminanței afișajului și a luminii ambiante.</w:t>
            </w:r>
          </w:p>
          <w:p w14:paraId="790B9AE0" w14:textId="77777777" w:rsidR="00F22AE6" w:rsidRPr="00135EDD" w:rsidRDefault="00F22AE6" w:rsidP="00AD1F73">
            <w:pPr>
              <w:pStyle w:val="norm"/>
              <w:numPr>
                <w:ilvl w:val="0"/>
                <w:numId w:val="79"/>
              </w:numPr>
              <w:shd w:val="clear" w:color="auto" w:fill="FFFFFF"/>
              <w:spacing w:before="0" w:beforeAutospacing="0" w:after="0" w:afterAutospacing="0"/>
              <w:ind w:left="-227" w:firstLine="357"/>
              <w:jc w:val="both"/>
              <w:rPr>
                <w:rFonts w:eastAsia="Arial Unicode MS"/>
                <w:color w:val="000000" w:themeColor="text1"/>
                <w:sz w:val="20"/>
                <w:szCs w:val="20"/>
                <w:lang w:val="pt-BR"/>
              </w:rPr>
            </w:pPr>
            <w:r w:rsidRPr="00135EDD">
              <w:rPr>
                <w:rFonts w:eastAsia="Arial Unicode MS"/>
                <w:color w:val="000000" w:themeColor="text1"/>
                <w:sz w:val="20"/>
                <w:szCs w:val="20"/>
                <w:lang w:val="pt-BR"/>
              </w:rPr>
              <w:t>Se rulează cu configurația inițială, pentru a se confirma punerea în aplicare corectă a avertismentelor din meniul impus și a setărilor implicite ale „configurației normale”.</w:t>
            </w:r>
          </w:p>
          <w:p w14:paraId="4D417CE8" w14:textId="77777777" w:rsidR="00F22AE6" w:rsidRPr="00135EDD" w:rsidRDefault="00F22AE6" w:rsidP="00AD1F73">
            <w:pPr>
              <w:pStyle w:val="norm"/>
              <w:numPr>
                <w:ilvl w:val="0"/>
                <w:numId w:val="79"/>
              </w:numPr>
              <w:shd w:val="clear" w:color="auto" w:fill="FFFFFF"/>
              <w:spacing w:before="0" w:beforeAutospacing="0" w:after="0" w:afterAutospacing="0"/>
              <w:ind w:left="-227" w:firstLine="357"/>
              <w:jc w:val="both"/>
              <w:rPr>
                <w:rFonts w:eastAsia="Arial Unicode MS"/>
                <w:color w:val="000000" w:themeColor="text1"/>
                <w:sz w:val="20"/>
                <w:szCs w:val="20"/>
                <w:lang w:val="pt-BR"/>
              </w:rPr>
            </w:pPr>
            <w:r w:rsidRPr="00135EDD">
              <w:rPr>
                <w:rFonts w:eastAsia="Arial Unicode MS"/>
                <w:color w:val="000000" w:themeColor="text1"/>
                <w:sz w:val="20"/>
                <w:szCs w:val="20"/>
                <w:lang w:val="pt-BR"/>
              </w:rPr>
              <w:t>Se oprește sunetul, după caz.</w:t>
            </w:r>
          </w:p>
          <w:p w14:paraId="6461C1F2" w14:textId="77777777" w:rsidR="00F22AE6" w:rsidRPr="00135EDD" w:rsidRDefault="00F22AE6" w:rsidP="00AD1F73">
            <w:pPr>
              <w:pStyle w:val="norm"/>
              <w:numPr>
                <w:ilvl w:val="0"/>
                <w:numId w:val="79"/>
              </w:numPr>
              <w:shd w:val="clear" w:color="auto" w:fill="FFFFFF"/>
              <w:spacing w:before="0" w:beforeAutospacing="0" w:after="0" w:afterAutospacing="0"/>
              <w:ind w:left="-227" w:firstLine="357"/>
              <w:jc w:val="both"/>
              <w:rPr>
                <w:rFonts w:eastAsia="Arial Unicode MS"/>
                <w:color w:val="000000" w:themeColor="text1"/>
                <w:sz w:val="20"/>
                <w:szCs w:val="20"/>
                <w:lang w:val="pt-BR"/>
              </w:rPr>
            </w:pPr>
            <w:r w:rsidRPr="00135EDD">
              <w:rPr>
                <w:rFonts w:eastAsia="Arial Unicode MS"/>
                <w:color w:val="000000" w:themeColor="text1"/>
                <w:sz w:val="20"/>
                <w:szCs w:val="20"/>
                <w:lang w:val="pt-BR"/>
              </w:rPr>
              <w:t>Se continuă încălzirea probei în timp ce se instalează echipamentele de încercare și se identifică modelul de încercare dinamică alb maxim care permite măsurarea stabilă a luminanței afișajului și a puterii.</w:t>
            </w:r>
          </w:p>
          <w:p w14:paraId="155A4FD0" w14:textId="77777777" w:rsidR="00F22AE6" w:rsidRPr="00135EDD" w:rsidRDefault="00F22AE6" w:rsidP="00AD1F73">
            <w:pPr>
              <w:pStyle w:val="norm"/>
              <w:numPr>
                <w:ilvl w:val="0"/>
                <w:numId w:val="79"/>
              </w:numPr>
              <w:shd w:val="clear" w:color="auto" w:fill="FFFFFF"/>
              <w:spacing w:before="0" w:beforeAutospacing="0" w:after="0" w:afterAutospacing="0"/>
              <w:ind w:left="-227" w:firstLine="357"/>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În cazul în care se aplică toleranța ABC, se determină intervalul de iluminare și latența ABC necesare pentru probă. Se stabilește profilul ABC a luminanței afișajului între nivelurile de lumină ambiantă de 100 de lucși și 12 lucși și se măsoară reducerea puterii în modul pornit între aceste limite. Pentru a se stabili un profil detaliat al influenței ABC asupra puterii și asupra luminanței afișajului, intervalul </w:t>
            </w:r>
            <w:r w:rsidRPr="00135EDD">
              <w:rPr>
                <w:rFonts w:eastAsia="Arial Unicode MS"/>
                <w:color w:val="000000" w:themeColor="text1"/>
                <w:sz w:val="20"/>
                <w:szCs w:val="20"/>
                <w:lang w:val="pt-BR"/>
              </w:rPr>
              <w:lastRenderedPageBreak/>
              <w:t>de iluminare ambiantă poate fi împărțit în mai multe etape, de la puțin deasupra punctului de referință al iluminării de 100 de lucși (de exemplu 120 de lucși), coborând la 60 de lucși, 35 de lucși și 12 lucși, până la cel mai întunecat nivel permis de mediul de încercare. În cazul afișajelor publice digitale (DSD), pot fi înregistrate profiluri suplimentare până la niveluri de iluminare echivalente cu lumina zilei, de 20 000 de lucși, pentru colectarea de date în vederea revizuirilor viitoare ale regulamentului.</w:t>
            </w:r>
          </w:p>
          <w:p w14:paraId="44B48B72" w14:textId="77777777" w:rsidR="00F22AE6" w:rsidRPr="00135EDD" w:rsidRDefault="00F22AE6" w:rsidP="00AD1F73">
            <w:pPr>
              <w:pStyle w:val="norm"/>
              <w:numPr>
                <w:ilvl w:val="0"/>
                <w:numId w:val="79"/>
              </w:numPr>
              <w:shd w:val="clear" w:color="auto" w:fill="FFFFFF"/>
              <w:spacing w:before="0" w:beforeAutospacing="0" w:after="0" w:afterAutospacing="0"/>
              <w:ind w:left="-227" w:firstLine="357"/>
              <w:jc w:val="both"/>
              <w:rPr>
                <w:rFonts w:eastAsia="Arial Unicode MS"/>
                <w:color w:val="000000" w:themeColor="text1"/>
                <w:sz w:val="20"/>
                <w:szCs w:val="20"/>
                <w:lang w:val="pt-BR"/>
              </w:rPr>
            </w:pPr>
            <w:r w:rsidRPr="00135EDD">
              <w:rPr>
                <w:rFonts w:eastAsia="Arial Unicode MS"/>
                <w:color w:val="000000" w:themeColor="text1"/>
                <w:sz w:val="20"/>
                <w:szCs w:val="20"/>
                <w:lang w:val="pt-BR"/>
              </w:rPr>
              <w:t>Măsurarea luminanței maxime în configurația normală. Dacă aceasta este mai mică de 150 cd/m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lang w:val="pt-BR"/>
              </w:rPr>
              <w:t xml:space="preserve"> pentru un monitor sau de 220 cd/m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lang w:val="pt-BR"/>
              </w:rPr>
              <w:t xml:space="preserve"> pentru alte tipuri de afișaje, se măsoară, de asemenea, luminanța maximă a configurației prestabilite cu cea mai mare luminozitate în meniul utilizatorului (nu configurația din magazin).</w:t>
            </w:r>
          </w:p>
          <w:p w14:paraId="5D5666AF" w14:textId="77777777" w:rsidR="00F22AE6" w:rsidRPr="00135EDD" w:rsidRDefault="00F22AE6" w:rsidP="00AD1F73">
            <w:pPr>
              <w:pStyle w:val="norm"/>
              <w:numPr>
                <w:ilvl w:val="0"/>
                <w:numId w:val="79"/>
              </w:numPr>
              <w:shd w:val="clear" w:color="auto" w:fill="FFFFFF"/>
              <w:spacing w:before="0" w:beforeAutospacing="0" w:after="0" w:afterAutospacing="0"/>
              <w:ind w:left="-227" w:firstLine="357"/>
              <w:jc w:val="both"/>
              <w:rPr>
                <w:rFonts w:eastAsia="Arial Unicode MS"/>
                <w:color w:val="000000" w:themeColor="text1"/>
                <w:sz w:val="20"/>
                <w:szCs w:val="20"/>
                <w:lang w:val="pt-BR"/>
              </w:rPr>
            </w:pPr>
            <w:r w:rsidRPr="00135EDD">
              <w:rPr>
                <w:rFonts w:eastAsia="Arial Unicode MS"/>
                <w:color w:val="000000" w:themeColor="text1"/>
                <w:sz w:val="20"/>
                <w:szCs w:val="20"/>
                <w:lang w:val="pt-BR"/>
              </w:rPr>
              <w:t>Se măsoară puterea în modul pornit, utilizând secvența video dinamică de teledifuziune SDR cu ABC dezactivată. Se măsoară puterea în modul pornit, utilizând secvențele video dinamice de teledifuziune HDR pentru a confirma declanșarea modului HDR, confirmată prin notificarea de afișare de la începutul redării HDR și/sau modificarea setărilor de imagine din configurația normală.</w:t>
            </w:r>
          </w:p>
          <w:p w14:paraId="4D225F22" w14:textId="078BD326" w:rsidR="00D4498B" w:rsidRPr="00135EDD" w:rsidRDefault="00F22AE6" w:rsidP="00AD1F73">
            <w:pPr>
              <w:pStyle w:val="norm"/>
              <w:numPr>
                <w:ilvl w:val="0"/>
                <w:numId w:val="79"/>
              </w:numPr>
              <w:shd w:val="clear" w:color="auto" w:fill="FFFFFF"/>
              <w:spacing w:before="0" w:beforeAutospacing="0" w:after="0" w:afterAutospacing="0"/>
              <w:ind w:left="-227" w:firstLine="357"/>
              <w:jc w:val="both"/>
              <w:rPr>
                <w:rFonts w:eastAsia="Arial Unicode MS"/>
                <w:color w:val="000000" w:themeColor="text1"/>
                <w:sz w:val="20"/>
                <w:szCs w:val="20"/>
                <w:lang w:val="pt-BR"/>
              </w:rPr>
            </w:pPr>
            <w:r w:rsidRPr="00135EDD">
              <w:rPr>
                <w:rFonts w:eastAsia="Arial Unicode MS"/>
                <w:color w:val="000000" w:themeColor="text1"/>
                <w:sz w:val="20"/>
                <w:szCs w:val="20"/>
                <w:lang w:val="pt-BR"/>
              </w:rPr>
              <w:t>Se măsoară puterea necesară în modul cu consum redus și în modul oprit, precum și timpul necesar pentru activarea funcțiilor de intrare automată în standby.</w:t>
            </w:r>
          </w:p>
          <w:p w14:paraId="61EF0EC2" w14:textId="77777777" w:rsidR="00D4498B" w:rsidRPr="00BE0BB5" w:rsidRDefault="00D4498B" w:rsidP="00AD1F73">
            <w:pPr>
              <w:pStyle w:val="title-gr-seq-level-2"/>
              <w:numPr>
                <w:ilvl w:val="0"/>
                <w:numId w:val="81"/>
              </w:numPr>
              <w:shd w:val="clear" w:color="auto" w:fill="FFFFFF"/>
              <w:spacing w:before="86" w:beforeAutospacing="0" w:after="86" w:afterAutospacing="0" w:line="312" w:lineRule="atLeast"/>
              <w:rPr>
                <w:rFonts w:eastAsia="Arial Unicode MS"/>
                <w:i/>
                <w:iCs/>
                <w:color w:val="333333"/>
                <w:sz w:val="20"/>
                <w:szCs w:val="20"/>
                <w:lang w:val="en-US"/>
              </w:rPr>
            </w:pPr>
            <w:proofErr w:type="spellStart"/>
            <w:r w:rsidRPr="00BE0BB5">
              <w:rPr>
                <w:rStyle w:val="boldface"/>
                <w:rFonts w:eastAsia="Arial Unicode MS"/>
                <w:b/>
                <w:bCs/>
                <w:i/>
                <w:iCs/>
                <w:color w:val="333333"/>
                <w:sz w:val="20"/>
                <w:szCs w:val="20"/>
                <w:lang w:val="en-US"/>
              </w:rPr>
              <w:t>Detalii</w:t>
            </w:r>
            <w:proofErr w:type="spellEnd"/>
            <w:r w:rsidRPr="00BE0BB5">
              <w:rPr>
                <w:rStyle w:val="boldface"/>
                <w:rFonts w:eastAsia="Arial Unicode MS"/>
                <w:b/>
                <w:bCs/>
                <w:i/>
                <w:iCs/>
                <w:color w:val="333333"/>
                <w:sz w:val="20"/>
                <w:szCs w:val="20"/>
                <w:lang w:val="en-US"/>
              </w:rPr>
              <w:t xml:space="preserve"> </w:t>
            </w:r>
            <w:proofErr w:type="spellStart"/>
            <w:r w:rsidRPr="00BE0BB5">
              <w:rPr>
                <w:rStyle w:val="boldface"/>
                <w:rFonts w:eastAsia="Arial Unicode MS"/>
                <w:b/>
                <w:bCs/>
                <w:i/>
                <w:iCs/>
                <w:color w:val="333333"/>
                <w:sz w:val="20"/>
                <w:szCs w:val="20"/>
                <w:lang w:val="en-US"/>
              </w:rPr>
              <w:t>privind</w:t>
            </w:r>
            <w:proofErr w:type="spellEnd"/>
            <w:r w:rsidRPr="00BE0BB5">
              <w:rPr>
                <w:rStyle w:val="boldface"/>
                <w:rFonts w:eastAsia="Arial Unicode MS"/>
                <w:b/>
                <w:bCs/>
                <w:i/>
                <w:iCs/>
                <w:color w:val="333333"/>
                <w:sz w:val="20"/>
                <w:szCs w:val="20"/>
                <w:lang w:val="en-US"/>
              </w:rPr>
              <w:t xml:space="preserve"> </w:t>
            </w:r>
            <w:proofErr w:type="spellStart"/>
            <w:r w:rsidRPr="00BE0BB5">
              <w:rPr>
                <w:rStyle w:val="boldface"/>
                <w:rFonts w:eastAsia="Arial Unicode MS"/>
                <w:b/>
                <w:bCs/>
                <w:i/>
                <w:iCs/>
                <w:color w:val="333333"/>
                <w:sz w:val="20"/>
                <w:szCs w:val="20"/>
                <w:lang w:val="en-US"/>
              </w:rPr>
              <w:t>încercarea</w:t>
            </w:r>
            <w:proofErr w:type="spellEnd"/>
          </w:p>
          <w:p w14:paraId="2B16101B" w14:textId="77777777" w:rsidR="00D4498B" w:rsidRPr="00BE0BB5" w:rsidRDefault="00D4498B" w:rsidP="00AD1F73">
            <w:pPr>
              <w:pStyle w:val="ListParagraph"/>
              <w:numPr>
                <w:ilvl w:val="0"/>
                <w:numId w:val="80"/>
              </w:numPr>
              <w:suppressAutoHyphens w:val="0"/>
              <w:autoSpaceDN/>
              <w:spacing w:after="0" w:line="240" w:lineRule="auto"/>
              <w:contextualSpacing w:val="0"/>
              <w:textAlignment w:val="auto"/>
              <w:rPr>
                <w:rFonts w:ascii="Times New Roman" w:hAnsi="Times New Roman"/>
                <w:color w:val="000000"/>
                <w:sz w:val="20"/>
                <w:szCs w:val="20"/>
                <w:lang w:val="ro-RO"/>
              </w:rPr>
            </w:pPr>
            <w:r w:rsidRPr="00135EDD">
              <w:rPr>
                <w:rStyle w:val="italics"/>
                <w:rFonts w:ascii="Times New Roman" w:eastAsia="Arial Unicode MS" w:hAnsi="Times New Roman"/>
                <w:b/>
                <w:bCs/>
                <w:i/>
                <w:iCs/>
                <w:color w:val="333333"/>
                <w:sz w:val="20"/>
                <w:szCs w:val="20"/>
                <w:shd w:val="clear" w:color="auto" w:fill="FFFFFF"/>
                <w:lang w:val="pt-BR"/>
              </w:rPr>
              <w:t>Configurarea (afișajului) UUT și a instrumentului de măsurare</w:t>
            </w:r>
          </w:p>
          <w:p w14:paraId="6D8D547C" w14:textId="772ED307" w:rsidR="00D4498B" w:rsidRPr="00BE0BB5" w:rsidRDefault="00D4498B" w:rsidP="00C274D7">
            <w:pPr>
              <w:spacing w:after="120"/>
              <w:jc w:val="both"/>
              <w:rPr>
                <w:rFonts w:ascii="Times New Roman" w:hAnsi="Times New Roman"/>
                <w:sz w:val="20"/>
                <w:szCs w:val="20"/>
                <w:lang w:val="en-US"/>
              </w:rPr>
            </w:pPr>
            <w:r w:rsidRPr="00BE0BB5">
              <w:rPr>
                <w:noProof/>
                <w:color w:val="000000"/>
                <w:lang w:eastAsia="en-GB"/>
              </w:rPr>
              <w:lastRenderedPageBreak/>
              <w:drawing>
                <wp:inline distT="0" distB="0" distL="0" distR="0" wp14:anchorId="5A62BA43" wp14:editId="18908CCF">
                  <wp:extent cx="2614317" cy="2135981"/>
                  <wp:effectExtent l="0" t="0" r="0" b="0"/>
                  <wp:docPr id="4" name="Рисунок 6"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image"/>
                          <pic:cNvPicPr>
                            <a:picLocks/>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614317" cy="2135981"/>
                          </a:xfrm>
                          <a:prstGeom prst="rect">
                            <a:avLst/>
                          </a:prstGeom>
                          <a:noFill/>
                          <a:ln>
                            <a:noFill/>
                          </a:ln>
                        </pic:spPr>
                      </pic:pic>
                    </a:graphicData>
                  </a:graphic>
                </wp:inline>
              </w:drawing>
            </w:r>
          </w:p>
          <w:p w14:paraId="4920A427" w14:textId="61A442AB" w:rsidR="00F22AE6"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Figura 1: Configurarea fizică a afișajului și a sursei de lumină ambiantă</w:t>
            </w:r>
          </w:p>
          <w:p w14:paraId="579F13B8"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cazul în care funcția ABC este disponibilă, iar UUT este furnizat cu un suport, acesta trebuie să fixat pe partea afișajului, iar UUT trebuie să fie amplasată pe o masă sau pe o platformă orizontală cu înălțimea de cel puțin 0,75 metri, acoperită cu un material negru cu reflectivitate scăzută, materiale tipice sunt fetrul, pâsla sau pânza de fundal. Toate părțile suportului trebuie să rămână expuse. Afișajele destinate în primul rând fixării pe perete trebuie să fie montate într-un cadru pentru a facilita accesul, marginea inferioară a afișajului trebuind să se afle la cel puțin 0,75 metri de la podea. Suprafața podelei de sub afișaj și până la 0,5 metri în fața acestuia nu trebuie să fie foarte reflectantă și, în mod ideal, trebuie să fie acoperită cu un material negru, cu grad redus de reflectivitate.</w:t>
            </w:r>
          </w:p>
          <w:p w14:paraId="0CC46E36"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Trebuie determinată amplasarea fizică a senzorului ABC al UUT, iar coordonatele măsurate ale locului respectiv în raport cu un punct fix situat în exteriorul UUT trebuie notate. Distanțele H și D, precum și unghiul fasciculului proiectorului (a se vedea </w:t>
            </w:r>
            <w:r w:rsidRPr="00135EDD">
              <w:rPr>
                <w:rStyle w:val="italics"/>
                <w:rFonts w:eastAsia="Arial Unicode MS"/>
                <w:i/>
                <w:iCs/>
                <w:color w:val="000000" w:themeColor="text1"/>
                <w:sz w:val="20"/>
                <w:szCs w:val="20"/>
                <w:lang w:val="pt-BR"/>
              </w:rPr>
              <w:t>figura 1</w:t>
            </w:r>
            <w:r w:rsidRPr="00135EDD">
              <w:rPr>
                <w:rFonts w:eastAsia="Arial Unicode MS"/>
                <w:color w:val="000000" w:themeColor="text1"/>
                <w:sz w:val="20"/>
                <w:szCs w:val="20"/>
                <w:lang w:val="pt-BR"/>
              </w:rPr>
              <w:t xml:space="preserve">) trebuie notate pentru a facilita repetabilitatea măsurătorilor. În funcție de cerințele privind nivelul de iluminare al sursei de lumină, distanțele H și D trebuie, în mod normal, să fie egale cu ± 5 mm și să măsoare între 1,5 m și 3 m. Pentru ajustarea unghiului fasciculului proiectorului poate fi utilizat un diapozitiv negru cu o casetă albă mică în centru care să îl concentreze asupra senzorului ABC și să creeze un fascicul îngust de lumină pentru măsurarea </w:t>
            </w:r>
            <w:r w:rsidRPr="00135EDD">
              <w:rPr>
                <w:rFonts w:eastAsia="Arial Unicode MS"/>
                <w:color w:val="000000" w:themeColor="text1"/>
                <w:sz w:val="20"/>
                <w:szCs w:val="20"/>
                <w:lang w:val="pt-BR"/>
              </w:rPr>
              <w:lastRenderedPageBreak/>
              <w:t xml:space="preserve">unghiulară. Dacă un senzor ABC este proiectat să funcționeze optim cu un unghi al fasciculului de iluminare care depășește unghiul recomandat de 45 </w:t>
            </w:r>
            <w:r w:rsidRPr="00135EDD">
              <w:rPr>
                <w:rStyle w:val="superscript"/>
                <w:rFonts w:eastAsia="Arial Unicode MS"/>
                <w:color w:val="000000" w:themeColor="text1"/>
                <w:sz w:val="20"/>
                <w:szCs w:val="20"/>
                <w:vertAlign w:val="superscript"/>
                <w:lang w:val="pt-BR"/>
              </w:rPr>
              <w:t>o</w:t>
            </w:r>
            <w:r w:rsidRPr="00135EDD">
              <w:rPr>
                <w:rFonts w:eastAsia="Arial Unicode MS"/>
                <w:color w:val="000000" w:themeColor="text1"/>
                <w:sz w:val="20"/>
                <w:szCs w:val="20"/>
                <w:lang w:val="pt-BR"/>
              </w:rPr>
              <w:t>, poate fi utilizat acest unghi preferat, iar detaliile pot fi înregistrate. În cazul în care se utilizează un aparat fotometric fără contact de la distanță cu un unghi mic al fasciculului sursei de lumină, se iau măsuri pentru a se asigura că sursa nu se reflectă în zona afișajului utilizat pentru măsurarea luminanței.</w:t>
            </w:r>
          </w:p>
          <w:p w14:paraId="66C4C476"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Aparatul fotometric trebuie să fie montat cât mai aproape posibil de senzorul ABC, luându-se măsuri de precauție pentru a se evita pătrunderea în senzor a reflexiilor luminii ambiante provenite de la carcasa aparatului respectiv. Acest lucru poate fi realizat prin combinarea mai multor metode, inclusiv acoperirea aparatului fotometric cu fetru negru și recurgerea la un montaj mecanic reglabil care să nu îi permită carcasei aparatului să depășească partea frontală a senzorului ABC.</w:t>
            </w:r>
          </w:p>
          <w:p w14:paraId="25B1E193"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Se recomandă următoarea procedură dovedită pentru înregistrarea exactă și repetabilă a nivelurilor de iluminare ale senzorului ABC, cu cât mai puține dificultăți mecanice în timpul montării. Această procedură permite corectarea oricărei erori de iluminare generate de imposibilitatea practică de a monta aparatul fotometric în exact aceeași poziție fizică pe care o are și senzorul ABC pentru iluminarea simultană. Astfel, procedura permite iluminarea simultană a senzorului ABC și a aparatului fotometric, fără perturbări fizice ale UUT și ale aparatului fotometric după instalare. Cu un software de înregistrare corespunzător, modificările necesare ale treptei în ceea ce privește iluminarea pot fi sincronizate cu măsurarea puterii în modul pornit și cu măsurarea luminanței afișajului pentru înregistrarea și realizarea automată a profilului ABC.</w:t>
            </w:r>
          </w:p>
          <w:p w14:paraId="34277DCC"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Aparatul fotometric trebuie amplasat la câțiva centimetri distanță de senzorul ABC, pentru a se asigura că reflexiile directe ale fasciculului proiectorului, provenite de la carcasa aparatului, nu pot pătrunde în senzorul ABC. Axa orizontală a detectorului aparatului fotometric trebuie să se afle pe aceeași axă orizontală ca senzorul ABC, iar axa verticală a aparatului fotometric trebuie să fie strict paralelă cu planul vertical al afișajului. Trebuie măsurate și notate coordonatele fizice ale punctului de fixare a aparatului fotometric în raport cu punctul </w:t>
            </w:r>
            <w:r w:rsidRPr="00135EDD">
              <w:rPr>
                <w:rFonts w:eastAsia="Arial Unicode MS"/>
                <w:color w:val="000000" w:themeColor="text1"/>
                <w:sz w:val="20"/>
                <w:szCs w:val="20"/>
                <w:lang w:val="pt-BR"/>
              </w:rPr>
              <w:lastRenderedPageBreak/>
              <w:t>fix extern utilizat pentru a înregistra amplasamentul fizic al senzorului ABC.</w:t>
            </w:r>
          </w:p>
          <w:p w14:paraId="6A11DA31"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Proiectorul trebuie montat într-o poziție în care axa fasciculului său proiectat să fie aliniată la un plan vertical perpendicular pe suprafața afișajului și să se intersecteze cu axa verticală a senzorului ABC (a se vedea figura 1). Înălțimea, înclinarea și distanța platformei proiectorului față de UUT trebuie ajustate pentru a permite ca întreaga imagine albă maximă proiectată să se concentreze asupra unei zone care acoperă senzorul ABC și aparatul fotometric, atingând totodată nivelul maxim de iluminare ambiantă (lucși) necesar la nivelul senzorului în vederea încercării. În acest context, trebuie remarcat faptul că unele afișaje digitale cu rol de semnalizare au ABC funcțională în condiții de lumină ambiantă, de la 20 000 de lucși până la sub 100 de lucși.</w:t>
            </w:r>
          </w:p>
          <w:p w14:paraId="49EC76E5"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Aparatul fotometric de contact pentru măsurarea luminanței afișajului trebuie să fie montat în așa fel încât să se alinieze cu centrul ecranului UUT.</w:t>
            </w:r>
          </w:p>
          <w:p w14:paraId="0F9A1B04"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Imaginea de iluminare proiectată care se suprapune cu suprafața orizontală de sub afișajul UUT nu trebuie să se extindă dincolo de planul vertical al afișajului, cu excepția cazului în care un suport reflectorizant se întinde într-o zonă frontală mai mare decât aceasta, caz în care marginea imaginii trebuie aliniată cu extremitățile suportului (a se vedea figura 1). Marginea orizontală superioară a imaginii proiectate nu trebuie să fie la mai puțin de 1 cm sub marginea inferioară a învelișului aparatului fotometric de contact. Acest lucru poate fi realizat prin reglarea optică sau prin poziționarea fizică a proiectorului, în limitele impuse de unghiul de 45° al fasciculului și de iluminarea maximă necesară la nivelul senzorului ABC.</w:t>
            </w:r>
          </w:p>
          <w:p w14:paraId="260B2A8B"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În condițiile în care coordonatele de poziție ale UUT și ale aparatului fotometric sunt notate, iar proiectorul produce o iluminare stabilă în intervalul care trebuie măsurat (în mod normal, în cazul lămpilor cu semiconductori, stabilitatea se obține la câteva minute de la pornire), UUT trebuie deplasată suficient pentru a permite alinierea părții din față a aparatului fotometric și a centrului detectorului cu coordonatele poziției fizice notate a senzorului ABC al UUT. Iluminarea măsurată în acest punct trebuie notată, iar aparatul fotometric trebuie readus la poziția sa de configurare inițială, împreună cu UUT. Iluminarea trebuie măsurată din nou în poziția de </w:t>
            </w:r>
            <w:r w:rsidRPr="00135EDD">
              <w:rPr>
                <w:rFonts w:eastAsia="Arial Unicode MS"/>
                <w:color w:val="000000" w:themeColor="text1"/>
                <w:sz w:val="20"/>
                <w:szCs w:val="20"/>
                <w:lang w:val="pt-BR"/>
              </w:rPr>
              <w:lastRenderedPageBreak/>
              <w:t>configurare. Diferența procentuală dintre iluminarea măsurată în cele două poziții de încercare (dacă este cazul) poate fi aplicată în raportarea finală ca factor de corecție pentru toate măsurările ulterioare ale iluminării (acest factor de corecție nu se modifică odată cu nivelul de iluminare). Acest lucru oferă un set de date exacte pentru iluminarea la nivelul senzorului ABC, chiar dacă aparatul de măsurare a iluminării nu este situat în punctul respectiv, și permite trasarea simultană a luminanței, a puterii și a iluminării afișajului pentru a realiza cu exactitate profilul ABC.</w:t>
            </w:r>
          </w:p>
          <w:p w14:paraId="156BD1EB"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Nu trebuie efectuate alte modificări fizice ale configurării de încercare.</w:t>
            </w:r>
          </w:p>
          <w:p w14:paraId="6460D96B"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Spre deosebire de televizoare, afișajele digitale cu rol de semnalizare pot avea mai mulți senzori de lumină ambiantă. În scopul încercării, tehnicianul stabilește un singur senzor care să fie utilizat în încercare, eliminându-i pe ceilalți senzori de lumină prin mascarea lor cu bandă opacă. Senzorii nedoriți pot fi, de asemenea, dezactivați în cazul în care este prevăzută o comandă în acest sens. În cele mai multe cazuri, senzorul cel mai potrivit pentru a fi utilizat este unul frontal. Metodele de măsurare pentru afișajele digitale cu rol de semnalizare cu senzori de lumină multipli pot fi explorate în continuare ca o perfecționare a metodelor de încercare în vederea introducerii lor într-un standard armonizat.</w:t>
            </w:r>
          </w:p>
          <w:p w14:paraId="7281CEC9"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Pentru laboratoarele de încercări care preferă să utilizeze o sursă cu lampă reglabilă în locul unei surse cu lumină de proiector în configurația de încercare descrisă, se aplică următoarea specificație a lămpii, iar caracteristicile măsurate ale lămpii sunt înregistrate.</w:t>
            </w:r>
          </w:p>
          <w:p w14:paraId="78E6EAF4" w14:textId="77777777" w:rsidR="00334D39" w:rsidRPr="00135EDD" w:rsidRDefault="00334D39" w:rsidP="00334D39">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Sursa de lumină utilizată pentru iluminarea senzorului ABC la niveluri de iluminare specifice trebuie să utilizeze o lampă cu reflector LED reglabil și trebuie să aibă un diametru de 90 mm ± 5 mm. Unghiul fasciculului nominal al lămpii trebuie să fie de 40 ° ± 5 °. Temperatura de culoare corelată (CCT) nominală trebuie să fie de 2700 K ± 300 K în întregul interval de iluminare cuprins între 12 lucși și iluminarea maximă necesară pentru încercare. Indicele nominal de redare a culorilor (CRI) trebuie să fie 80 ± 3. Suprafața frontală a lămpii trebuie să fie transparentă (și anume, să nu fie colorată sau acoperită cu un material care modifică spectrul) și poate să fie netedă sau granulară; atunci când se </w:t>
            </w:r>
            <w:r w:rsidRPr="00135EDD">
              <w:rPr>
                <w:rFonts w:eastAsia="Arial Unicode MS"/>
                <w:color w:val="000000" w:themeColor="text1"/>
                <w:sz w:val="20"/>
                <w:szCs w:val="20"/>
                <w:lang w:val="pt-BR"/>
              </w:rPr>
              <w:lastRenderedPageBreak/>
              <w:t>reflectă pe o suprafață albă uniformă, modelul de difuzie trebuie să se vadă clar cu ochiul liber. Asamblarea lămpii nu trebuie să modifice spectrul sursei LED, inclusiv benzile IR și UV. Caracteristicile luminii trebuie să nu varieze în întregul interval de reglare necesar pentru încercările privind ABC.</w:t>
            </w:r>
          </w:p>
          <w:p w14:paraId="04472970" w14:textId="28C0B792" w:rsidR="00D24818" w:rsidRPr="00135EDD" w:rsidRDefault="00D24818" w:rsidP="00AD1F73">
            <w:pPr>
              <w:pStyle w:val="title-gr-seq-level-3"/>
              <w:numPr>
                <w:ilvl w:val="0"/>
                <w:numId w:val="80"/>
              </w:numPr>
              <w:shd w:val="clear" w:color="auto" w:fill="FFFFFF"/>
              <w:spacing w:before="0" w:beforeAutospacing="0" w:after="0" w:afterAutospacing="0"/>
              <w:rPr>
                <w:rFonts w:eastAsia="Arial Unicode MS"/>
                <w:b/>
                <w:bCs/>
                <w:color w:val="000000" w:themeColor="text1"/>
                <w:sz w:val="20"/>
                <w:szCs w:val="20"/>
                <w:lang w:val="pt-BR"/>
              </w:rPr>
            </w:pPr>
            <w:r w:rsidRPr="00135EDD">
              <w:rPr>
                <w:rStyle w:val="italics"/>
                <w:rFonts w:eastAsia="Arial Unicode MS"/>
                <w:b/>
                <w:bCs/>
                <w:i/>
                <w:iCs/>
                <w:color w:val="000000" w:themeColor="text1"/>
                <w:sz w:val="20"/>
                <w:szCs w:val="20"/>
                <w:lang w:val="pt-BR"/>
              </w:rPr>
              <w:t>Verificarea aplicării corecte a „configurației normale” și a avertismentelor privind impactul energetic.</w:t>
            </w:r>
          </w:p>
          <w:p w14:paraId="390D6403" w14:textId="77777777" w:rsidR="00D24818" w:rsidRPr="00135EDD" w:rsidRDefault="00D24818" w:rsidP="00D2481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Un wattmetru trebuie conectat la UUT în scopul observării și trebuie furnizată cel puțin o sursă de semnal video. În timpul acestei încercări, trebuie confirmată persistența ABC în toate celelalte configurații prestabilite, cu excepția „configurației de magazin”.</w:t>
            </w:r>
          </w:p>
          <w:p w14:paraId="51C29504" w14:textId="77777777" w:rsidR="00D24818" w:rsidRPr="00BE0BB5" w:rsidRDefault="00D24818" w:rsidP="00AD1F73">
            <w:pPr>
              <w:pStyle w:val="title-gr-seq-level-3"/>
              <w:numPr>
                <w:ilvl w:val="0"/>
                <w:numId w:val="80"/>
              </w:numPr>
              <w:shd w:val="clear" w:color="auto" w:fill="FFFFFF"/>
              <w:spacing w:before="86" w:beforeAutospacing="0" w:after="86" w:afterAutospacing="0" w:line="312" w:lineRule="atLeast"/>
              <w:rPr>
                <w:rFonts w:eastAsia="Arial Unicode MS"/>
                <w:b/>
                <w:bCs/>
                <w:color w:val="000000" w:themeColor="text1"/>
                <w:sz w:val="20"/>
                <w:szCs w:val="20"/>
                <w:lang w:val="en-US"/>
              </w:rPr>
            </w:pPr>
            <w:proofErr w:type="spellStart"/>
            <w:r w:rsidRPr="00BE0BB5">
              <w:rPr>
                <w:rStyle w:val="italics"/>
                <w:rFonts w:eastAsia="Arial Unicode MS"/>
                <w:b/>
                <w:bCs/>
                <w:i/>
                <w:iCs/>
                <w:color w:val="000000" w:themeColor="text1"/>
                <w:sz w:val="20"/>
                <w:szCs w:val="20"/>
                <w:lang w:val="en-US"/>
              </w:rPr>
              <w:t>Configurare</w:t>
            </w:r>
            <w:proofErr w:type="spellEnd"/>
            <w:r w:rsidRPr="00BE0BB5">
              <w:rPr>
                <w:rStyle w:val="italics"/>
                <w:rFonts w:eastAsia="Arial Unicode MS"/>
                <w:b/>
                <w:bCs/>
                <w:i/>
                <w:iCs/>
                <w:color w:val="000000" w:themeColor="text1"/>
                <w:sz w:val="20"/>
                <w:szCs w:val="20"/>
                <w:lang w:val="en-US"/>
              </w:rPr>
              <w:t xml:space="preserve"> audio</w:t>
            </w:r>
          </w:p>
          <w:p w14:paraId="30DB90B2" w14:textId="77777777" w:rsidR="00D24818" w:rsidRPr="00135EDD" w:rsidRDefault="00D24818" w:rsidP="00D2481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Trebuie să se furnizeze un semnal de intrare care conține un semnal audio și video (tonul de 1 kHz pe materialul video SDR pentru încercarea puterii este ideal). Setarea volumului sonor trebuie să fie redusă la o indicație de afișaj zero sau trebuie dezactivat sunetul. Trebuie să se confirme faptul că dezactivarea sunetului nu are niciun efect asupra parametrilor imaginii în „configurația normală”.</w:t>
            </w:r>
          </w:p>
          <w:p w14:paraId="55880371" w14:textId="77777777" w:rsidR="006A5D61" w:rsidRPr="00135EDD" w:rsidRDefault="006A5D61" w:rsidP="00AD1F73">
            <w:pPr>
              <w:pStyle w:val="ListParagraph"/>
              <w:numPr>
                <w:ilvl w:val="0"/>
                <w:numId w:val="80"/>
              </w:numPr>
              <w:spacing w:after="0" w:line="240" w:lineRule="auto"/>
              <w:ind w:left="697" w:hanging="357"/>
              <w:rPr>
                <w:rStyle w:val="italics"/>
                <w:rFonts w:ascii="Times New Roman" w:hAnsi="Times New Roman"/>
                <w:sz w:val="20"/>
                <w:szCs w:val="20"/>
                <w:lang w:val="pt-BR"/>
              </w:rPr>
            </w:pPr>
            <w:r w:rsidRPr="00135EDD">
              <w:rPr>
                <w:rStyle w:val="italics"/>
                <w:rFonts w:ascii="Times New Roman" w:eastAsia="Arial Unicode MS" w:hAnsi="Times New Roman"/>
                <w:b/>
                <w:bCs/>
                <w:i/>
                <w:iCs/>
                <w:color w:val="000000" w:themeColor="text1"/>
                <w:sz w:val="20"/>
                <w:szCs w:val="20"/>
                <w:lang w:val="pt-BR"/>
              </w:rPr>
              <w:t xml:space="preserve"> Identificarea modelului de luminanță albă maximă pentru măsurătorile luminanței albe maxime</w:t>
            </w:r>
          </w:p>
          <w:p w14:paraId="03026339" w14:textId="77777777" w:rsidR="006A5D61" w:rsidRPr="00135EDD" w:rsidRDefault="006A5D61" w:rsidP="006A5D61">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Atunci când o UUT afișează un model alb maxim, afișajul își poate reduce rapid luminozitatea în primele câteva secunde, după care o poate reduce treptat până când devine stabil. Acest lucru face imposibilă măsurarea, într-un mod consecvent și repetabil, a valorilor de putere și de luminanță imediat după afișarea imaginii. Pentru ca măsurătorile să fie repetabile, trebuie atins un anumit nivel de stabilitate. Încercările afișajelor cu ajutorul tehnologiei actuale indică faptul că 30 de secunde trebuie să fie suficiente pentru a permite stabilitatea luminanței unei imagini albe maxime. Ca observație practică, acest interval de timp permite, de asemenea, dispariția afișării oricărei stări de pe ecran.</w:t>
            </w:r>
          </w:p>
          <w:p w14:paraId="0DA5369C" w14:textId="77777777" w:rsidR="006A5D61" w:rsidRPr="00135EDD" w:rsidRDefault="006A5D61" w:rsidP="006A5D61">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Actualele produse cu afișaj sunt adesea dotate cu dispozitive electronice integrate și cu software de control al afișajului menite să le </w:t>
            </w:r>
            <w:r w:rsidRPr="00135EDD">
              <w:rPr>
                <w:rFonts w:eastAsia="Arial Unicode MS"/>
                <w:color w:val="000000" w:themeColor="text1"/>
                <w:sz w:val="20"/>
                <w:szCs w:val="20"/>
                <w:lang w:val="pt-BR"/>
              </w:rPr>
              <w:lastRenderedPageBreak/>
              <w:t>protejeze, astfel încât să se evite supraîncărcarea sursei de alimentare a afișajului și persistența (arderea) ecranului, prin limitarea puterii totale care ajunge la ecran. Acest lucru poate avea ca rezultat o luminanță limitată și un consum limitat de putere în momentul afișării, de exemplu, a unei suprafețe mari cu un model alb de încercare dinamică.</w:t>
            </w:r>
          </w:p>
          <w:p w14:paraId="162CBB4B" w14:textId="77777777" w:rsidR="006A5D61" w:rsidRPr="00135EDD" w:rsidRDefault="006A5D61" w:rsidP="006A5D61">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În această metodologie de încercare, măsurarea luminanței maxime se efectuează în timp ce se afișează un model de încercare dinamică 100 % alb, însă suprafața albă este limitată în mod empiric pentru a se evita declanșarea mecanismelor de protecție. Modelul de încercare dinamică adecvat se determină prin afișarea seriei de opt modele de testare dinamice de tip „casetă și contur” bazate pe modelele de încercare dinamică „L” ale VESA, de la cel mai mic (L 10) la cel mai mare (L 80), înregistrând totodată puterea și luminanța ecranului. Cu ajutorul unui grafic reprezentând puterea și luminanța ecranului în raport cu modelul L se stabilește dacă și când are loc limitarea activării afișajului. De exemplu, în cazul în care consumul de putere crește de la L 10 la L 60, în timp ce luminanța este fie în creștere, fie constantă (dar nu în scădere), modelele respective nu par să provoace o limitare. Dacă modelul de încercare dinamică L 70 nu indică nicio creștere a consumului de putere sau a luminanței (dacă a existat o creștere în cazul modelelor L anterioare), acest lucru ar indica faptul că limitarea se produce la L 70 sau între L 60 și L 70. De asemenea, s-ar putea ca limitarea să se fi produs între L 50 și L 60 și ca punctele din graficul aferent modelului L 60 să fi reprezentat, de fapt, o tendință descendentă. Prin urmare, cel mai mare model în cazul căruia putem fi siguri că nu are loc nicio limitare este L 50; acesta este modelul corect de utilizat pentru măsurarea luminanței maxime. În cazul în care trebuie declarat un raport al luminanței, modelul de luminanță trebuie să fie selectat în configurația prestabilită cu cea mai mare luminozitate. În cazul în care este cunoscut faptul că UUT are caracteristici de control al luminanței afișajului care nu permit selectarea unui model de încercare dinamică a luminanței albe maxime optime prin procedura de selectare menționată mai sus, se poate utiliza următorul proces simplificat de selectare. Pentru afișajele cu diagonala mai mare sau egală cu 15,24 cm (6 inch) și mai mică de 30,48 cm </w:t>
            </w:r>
            <w:r w:rsidRPr="00135EDD">
              <w:rPr>
                <w:rFonts w:eastAsia="Arial Unicode MS"/>
                <w:color w:val="000000" w:themeColor="text1"/>
                <w:sz w:val="20"/>
                <w:szCs w:val="20"/>
                <w:lang w:val="pt-BR"/>
              </w:rPr>
              <w:lastRenderedPageBreak/>
              <w:t>(12 inch), se utilizează semnalul L 40 PeakLumMotion. Pentru afișajele cu diagonala mai mare sau egală cu 30,48 cm (12 inch), se utilizează semnalul L 20 PeakLumMotion. Modelul de încercare dinamică a luminanței albe maxime dinamice optime prin oricare dintre aceste proceduri trebuie să fie declarat și utilizat pentru toate încercările privind luminanța.</w:t>
            </w:r>
          </w:p>
          <w:p w14:paraId="67D53CB6" w14:textId="0806956F" w:rsidR="00614951" w:rsidRPr="00135EDD" w:rsidRDefault="00614951" w:rsidP="00AD1F73">
            <w:pPr>
              <w:pStyle w:val="title-gr-seq-level-3"/>
              <w:numPr>
                <w:ilvl w:val="0"/>
                <w:numId w:val="80"/>
              </w:numPr>
              <w:shd w:val="clear" w:color="auto" w:fill="FFFFFF"/>
              <w:spacing w:before="0" w:beforeAutospacing="0" w:after="0" w:afterAutospacing="0"/>
              <w:rPr>
                <w:rFonts w:eastAsia="Arial Unicode MS"/>
                <w:b/>
                <w:bCs/>
                <w:color w:val="333333"/>
                <w:sz w:val="20"/>
                <w:szCs w:val="20"/>
                <w:lang w:val="pt-BR"/>
              </w:rPr>
            </w:pPr>
            <w:r w:rsidRPr="00135EDD">
              <w:rPr>
                <w:rStyle w:val="italics"/>
                <w:rFonts w:eastAsia="Arial Unicode MS"/>
                <w:b/>
                <w:bCs/>
                <w:i/>
                <w:iCs/>
                <w:color w:val="333333"/>
                <w:sz w:val="20"/>
                <w:szCs w:val="20"/>
                <w:lang w:val="pt-BR"/>
              </w:rPr>
              <w:t>Determinarea intervalului de reglare a luminii ambiante și a latenței acțiunii ABC.</w:t>
            </w:r>
          </w:p>
          <w:p w14:paraId="418038C2" w14:textId="77777777" w:rsidR="0094496E" w:rsidRPr="00135EDD" w:rsidRDefault="0094496E" w:rsidP="0094496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sensul Regulamentului, o toleranță a puterii ABC este prevăzută în declarația EEI, în cazul în care caracteristica controlului ABC îndeplinește cerințe specifice de reglare a luminanței afișajului între nivelurile de lumină ambiantă de 100 e lucși și 12 lucși cu punctele de referință de 60 de lucși și de 35 de lucși. Variația luminanței afișajului între 100 de lucși și 12 lucși de lumină ambientală trebuie să asigure o scădere cu cel puțin 20 % a puterii de afișare necesare pentru conformitatea cu toleranța puterii ABC de reglare. Modelul de încercare dinamică „L” cu luminanță dinamică utilizat pentru evaluarea conformității reglării luminanței (ABC) poate fi, de asemenea, utilizat simultan pentru a evalua conformitatea reducerii puterii.</w:t>
            </w:r>
          </w:p>
          <w:p w14:paraId="6F0E4549" w14:textId="77777777" w:rsidR="0094496E" w:rsidRPr="00135EDD" w:rsidRDefault="0094496E" w:rsidP="0094496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cazul afișajelor digitale cu rol de semnalizare, se poate aplica un interval mult mai larg de control al ABC cu variația iluminării, iar metodologia de încercare descrisă aici poate fi extinsă pentru a colecta date în vederea viitoarelor revizuiri ale Regulamentului.</w:t>
            </w:r>
          </w:p>
          <w:p w14:paraId="67336184" w14:textId="77777777" w:rsidR="0094496E" w:rsidRPr="00BE0BB5" w:rsidRDefault="0094496E" w:rsidP="00AD1F73">
            <w:pPr>
              <w:pStyle w:val="title-gr-seq-level-4"/>
              <w:numPr>
                <w:ilvl w:val="0"/>
                <w:numId w:val="82"/>
              </w:numPr>
              <w:shd w:val="clear" w:color="auto" w:fill="FFFFFF"/>
              <w:spacing w:before="86" w:beforeAutospacing="0" w:after="86" w:afterAutospacing="0" w:line="312" w:lineRule="atLeast"/>
              <w:rPr>
                <w:rFonts w:eastAsia="Arial Unicode MS"/>
                <w:color w:val="000000" w:themeColor="text1"/>
                <w:sz w:val="20"/>
                <w:szCs w:val="20"/>
                <w:lang w:val="en-US"/>
              </w:rPr>
            </w:pPr>
            <w:proofErr w:type="spellStart"/>
            <w:r w:rsidRPr="00BE0BB5">
              <w:rPr>
                <w:rStyle w:val="boldface"/>
                <w:rFonts w:eastAsia="Arial Unicode MS"/>
                <w:b/>
                <w:bCs/>
                <w:color w:val="000000" w:themeColor="text1"/>
                <w:sz w:val="20"/>
                <w:szCs w:val="20"/>
                <w:lang w:val="en-US"/>
              </w:rPr>
              <w:t>Realizarea</w:t>
            </w:r>
            <w:proofErr w:type="spellEnd"/>
            <w:r w:rsidRPr="00BE0BB5">
              <w:rPr>
                <w:rStyle w:val="boldface"/>
                <w:rFonts w:eastAsia="Arial Unicode MS"/>
                <w:b/>
                <w:bCs/>
                <w:color w:val="000000" w:themeColor="text1"/>
                <w:sz w:val="20"/>
                <w:szCs w:val="20"/>
                <w:lang w:val="en-US"/>
              </w:rPr>
              <w:t xml:space="preserve"> </w:t>
            </w:r>
            <w:proofErr w:type="spellStart"/>
            <w:r w:rsidRPr="00BE0BB5">
              <w:rPr>
                <w:rStyle w:val="boldface"/>
                <w:rFonts w:eastAsia="Arial Unicode MS"/>
                <w:b/>
                <w:bCs/>
                <w:color w:val="000000" w:themeColor="text1"/>
                <w:sz w:val="20"/>
                <w:szCs w:val="20"/>
                <w:lang w:val="en-US"/>
              </w:rPr>
              <w:t>profilului</w:t>
            </w:r>
            <w:proofErr w:type="spellEnd"/>
            <w:r w:rsidRPr="00BE0BB5">
              <w:rPr>
                <w:rStyle w:val="boldface"/>
                <w:rFonts w:eastAsia="Arial Unicode MS"/>
                <w:b/>
                <w:bCs/>
                <w:color w:val="000000" w:themeColor="text1"/>
                <w:sz w:val="20"/>
                <w:szCs w:val="20"/>
                <w:lang w:val="en-US"/>
              </w:rPr>
              <w:t xml:space="preserve"> </w:t>
            </w:r>
            <w:proofErr w:type="spellStart"/>
            <w:r w:rsidRPr="00BE0BB5">
              <w:rPr>
                <w:rStyle w:val="boldface"/>
                <w:rFonts w:eastAsia="Arial Unicode MS"/>
                <w:b/>
                <w:bCs/>
                <w:color w:val="000000" w:themeColor="text1"/>
                <w:sz w:val="20"/>
                <w:szCs w:val="20"/>
                <w:lang w:val="en-US"/>
              </w:rPr>
              <w:t>latenței</w:t>
            </w:r>
            <w:proofErr w:type="spellEnd"/>
            <w:r w:rsidRPr="00BE0BB5">
              <w:rPr>
                <w:rStyle w:val="boldface"/>
                <w:rFonts w:eastAsia="Arial Unicode MS"/>
                <w:b/>
                <w:bCs/>
                <w:color w:val="000000" w:themeColor="text1"/>
                <w:sz w:val="20"/>
                <w:szCs w:val="20"/>
                <w:lang w:val="en-US"/>
              </w:rPr>
              <w:t xml:space="preserve"> ABC</w:t>
            </w:r>
          </w:p>
          <w:p w14:paraId="3930F618" w14:textId="77777777" w:rsidR="0094496E" w:rsidRPr="00135EDD" w:rsidRDefault="0094496E" w:rsidP="0094496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Latența funcției de control al ABC este intervalul de timp dintre modificarea luminii ambiante monitorizate la detectorul ABC și modificarea rezultantă a luminanței afișajului UUT. Datele de încercare au arătat că acest interval poate avea o durată de 60 de secunde, iar acest lucru trebuie luat în considerare atunci când se realizează profilul controlului ABC. Pentru estimarea latenței, diapozitivul de 100 de lucși (a se vedea pct.1 sbp.2) lit.e) (ii)), în condiții de luminanță stabilă a afișajului, se schimbă cu diapozitivul de 60 lux și se înregistrează intervalul de timp necesar pentru atingerea unui nivel stabil mai scăzut de luminanță a </w:t>
            </w:r>
            <w:r w:rsidRPr="00135EDD">
              <w:rPr>
                <w:rFonts w:eastAsia="Arial Unicode MS"/>
                <w:color w:val="000000" w:themeColor="text1"/>
                <w:sz w:val="20"/>
                <w:szCs w:val="20"/>
                <w:lang w:val="pt-BR"/>
              </w:rPr>
              <w:lastRenderedPageBreak/>
              <w:t>afișajului. La nivelul inferior stabil al luminanței, diapozitivul de 60 de lucși este schimbat cu diapozitivul de 100 de lucși și se notează intervalul de timp necesar pentru atingerea unui nivel stabil mai înalt de luminanță. Valoarea cea mai mare a intervalului de timp este cea utilizată pentru latență, fiind adăugată o perioadă discreționară de 10 secunde. Această perioadă este salvată ca perioadă de proiecție a diapozitivelor pentru fiecare diapozitiv.</w:t>
            </w:r>
          </w:p>
          <w:p w14:paraId="604C3285" w14:textId="77777777" w:rsidR="0094496E" w:rsidRPr="00BE0BB5" w:rsidRDefault="0094496E" w:rsidP="00AD1F73">
            <w:pPr>
              <w:pStyle w:val="title-gr-seq-level-4"/>
              <w:numPr>
                <w:ilvl w:val="0"/>
                <w:numId w:val="82"/>
              </w:numPr>
              <w:shd w:val="clear" w:color="auto" w:fill="FFFFFF"/>
              <w:spacing w:before="86" w:beforeAutospacing="0" w:after="86" w:afterAutospacing="0" w:line="312" w:lineRule="atLeast"/>
              <w:rPr>
                <w:rFonts w:eastAsia="Arial Unicode MS"/>
                <w:color w:val="000000" w:themeColor="text1"/>
                <w:sz w:val="20"/>
                <w:szCs w:val="20"/>
                <w:lang w:val="en-US"/>
              </w:rPr>
            </w:pPr>
            <w:proofErr w:type="spellStart"/>
            <w:r w:rsidRPr="00BE0BB5">
              <w:rPr>
                <w:rStyle w:val="boldface"/>
                <w:rFonts w:eastAsia="Arial Unicode MS"/>
                <w:b/>
                <w:bCs/>
                <w:color w:val="000000" w:themeColor="text1"/>
                <w:sz w:val="20"/>
                <w:szCs w:val="20"/>
                <w:lang w:val="en-US"/>
              </w:rPr>
              <w:t>Controlul</w:t>
            </w:r>
            <w:proofErr w:type="spellEnd"/>
            <w:r w:rsidRPr="00BE0BB5">
              <w:rPr>
                <w:rStyle w:val="boldface"/>
                <w:rFonts w:eastAsia="Arial Unicode MS"/>
                <w:b/>
                <w:bCs/>
                <w:color w:val="000000" w:themeColor="text1"/>
                <w:sz w:val="20"/>
                <w:szCs w:val="20"/>
                <w:lang w:val="en-US"/>
              </w:rPr>
              <w:t xml:space="preserve"> </w:t>
            </w:r>
            <w:proofErr w:type="spellStart"/>
            <w:r w:rsidRPr="00BE0BB5">
              <w:rPr>
                <w:rStyle w:val="boldface"/>
                <w:rFonts w:eastAsia="Arial Unicode MS"/>
                <w:b/>
                <w:bCs/>
                <w:color w:val="000000" w:themeColor="text1"/>
                <w:sz w:val="20"/>
                <w:szCs w:val="20"/>
                <w:lang w:val="en-US"/>
              </w:rPr>
              <w:t>iluminării</w:t>
            </w:r>
            <w:proofErr w:type="spellEnd"/>
            <w:r w:rsidRPr="00BE0BB5">
              <w:rPr>
                <w:rStyle w:val="boldface"/>
                <w:rFonts w:eastAsia="Arial Unicode MS"/>
                <w:b/>
                <w:bCs/>
                <w:color w:val="000000" w:themeColor="text1"/>
                <w:sz w:val="20"/>
                <w:szCs w:val="20"/>
                <w:lang w:val="en-US"/>
              </w:rPr>
              <w:t xml:space="preserve"> </w:t>
            </w:r>
            <w:proofErr w:type="spellStart"/>
            <w:r w:rsidRPr="00BE0BB5">
              <w:rPr>
                <w:rStyle w:val="boldface"/>
                <w:rFonts w:eastAsia="Arial Unicode MS"/>
                <w:b/>
                <w:bCs/>
                <w:color w:val="000000" w:themeColor="text1"/>
                <w:sz w:val="20"/>
                <w:szCs w:val="20"/>
                <w:lang w:val="en-US"/>
              </w:rPr>
              <w:t>sursei</w:t>
            </w:r>
            <w:proofErr w:type="spellEnd"/>
            <w:r w:rsidRPr="00BE0BB5">
              <w:rPr>
                <w:rStyle w:val="boldface"/>
                <w:rFonts w:eastAsia="Arial Unicode MS"/>
                <w:b/>
                <w:bCs/>
                <w:color w:val="000000" w:themeColor="text1"/>
                <w:sz w:val="20"/>
                <w:szCs w:val="20"/>
                <w:lang w:val="en-US"/>
              </w:rPr>
              <w:t xml:space="preserve"> de </w:t>
            </w:r>
            <w:proofErr w:type="spellStart"/>
            <w:r w:rsidRPr="00BE0BB5">
              <w:rPr>
                <w:rStyle w:val="boldface"/>
                <w:rFonts w:eastAsia="Arial Unicode MS"/>
                <w:b/>
                <w:bCs/>
                <w:color w:val="000000" w:themeColor="text1"/>
                <w:sz w:val="20"/>
                <w:szCs w:val="20"/>
                <w:lang w:val="en-US"/>
              </w:rPr>
              <w:t>lumină</w:t>
            </w:r>
            <w:proofErr w:type="spellEnd"/>
          </w:p>
          <w:p w14:paraId="5544E00B" w14:textId="77777777" w:rsidR="0094496E" w:rsidRPr="00135EDD" w:rsidRDefault="0094496E" w:rsidP="0094496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ceea ce privește realizarea profilului ABC, se afișează pe UUT un model de încercare dinamică alb maxim, astfel cum este identificat la pct. 1 sbp.2) lit.d), deoarece luminozitatea sursei de lumină este modificată față de alb printr-o serie de diapozitive gri, pentru a simula variațiile iluminării ambiante. Pentru controlul nivelului de iluminare, transparența gri a primului diapozitiv este modificată pentru a atinge punctul de plecare al realizării profilului (de exemplu, 120 de lucși), prin măsurarea nivelul iluminării la aparatul fotometric. Diapozitivul este salvat și copiat. Se stabilește un nou nivel de transparență gri pentru copie până la punctul de referință necesar de 100 de lucși, iar diapozitivul este salvat și copiat. Procesul se repetă pentru punctele de referință de 60 de lucși, de 35 de lucși și de 12 lucși. Se poate adăuga aici, pentru simetria trasării datelor, un diapozitiv de iluminare de culoare neagră (0 % transparență), iar diapozitivele punctelor de referință pot fi copiate și introduse în ordinea crescătoare a iluminării până la 120 de lucși.</w:t>
            </w:r>
          </w:p>
          <w:p w14:paraId="528C8E56" w14:textId="77777777" w:rsidR="0094496E" w:rsidRPr="00135EDD" w:rsidRDefault="0094496E" w:rsidP="0094496E">
            <w:pPr>
              <w:pStyle w:val="title-gr-seq-level-4"/>
              <w:shd w:val="clear" w:color="auto" w:fill="FFFFFF"/>
              <w:spacing w:before="0" w:beforeAutospacing="0" w:after="0" w:afterAutospacing="0"/>
              <w:rPr>
                <w:rFonts w:eastAsia="Arial Unicode MS"/>
                <w:color w:val="000000" w:themeColor="text1"/>
                <w:sz w:val="20"/>
                <w:szCs w:val="20"/>
                <w:lang w:val="pt-BR"/>
              </w:rPr>
            </w:pPr>
            <w:r w:rsidRPr="00135EDD">
              <w:rPr>
                <w:rFonts w:eastAsia="Arial Unicode MS"/>
                <w:color w:val="000000" w:themeColor="text1"/>
                <w:sz w:val="20"/>
                <w:szCs w:val="20"/>
                <w:lang w:val="pt-BR"/>
              </w:rPr>
              <w:t>(iii)</w:t>
            </w:r>
            <w:r w:rsidRPr="00135EDD">
              <w:rPr>
                <w:rStyle w:val="boldface"/>
                <w:rFonts w:eastAsia="Arial Unicode MS"/>
                <w:b/>
                <w:bCs/>
                <w:color w:val="000000" w:themeColor="text1"/>
                <w:sz w:val="20"/>
                <w:szCs w:val="20"/>
                <w:lang w:val="pt-BR"/>
              </w:rPr>
              <w:t>Controlul temperaturii de culoare a sursei de lumină</w:t>
            </w:r>
          </w:p>
          <w:p w14:paraId="753D5F71" w14:textId="77777777" w:rsidR="0094496E" w:rsidRPr="00135EDD" w:rsidRDefault="0094496E" w:rsidP="0094496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O cerință suplimentară este de a stabili o temperatură de culoare pentru punctul alb al luminii proiectate, pentru a se asigura repetabilitatea datelor de încercare în cazul în care se utilizează o sursă de lumină diferită a proiectorului în scopuri de verificare. Pentru această metodologie de încercare, se specifică o temperatură a culorii la punctul alb de 2700 K ± 300 K, pentru a se asigura coerența cu metodologia ABC din standardele de încercare anterioare.</w:t>
            </w:r>
          </w:p>
          <w:p w14:paraId="4E8368F6" w14:textId="77777777" w:rsidR="0094496E" w:rsidRPr="00135EDD" w:rsidRDefault="0094496E" w:rsidP="006E3D8D">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Acest punct alb este stabilit cu ușurință în orice aplicație informatică majoră pentru crearea de </w:t>
            </w:r>
            <w:r w:rsidRPr="00135EDD">
              <w:rPr>
                <w:rFonts w:eastAsia="Arial Unicode MS"/>
                <w:color w:val="000000" w:themeColor="text1"/>
                <w:sz w:val="20"/>
                <w:szCs w:val="20"/>
                <w:lang w:val="pt-BR"/>
              </w:rPr>
              <w:lastRenderedPageBreak/>
              <w:t>diapozitive, prin utilizarea unei culori adecvate de umplere (de exemplu, roșu/portocaliu) și a unei ajustări a transparenței. Cu aceste instrumente, punctul alb al proiectorului, în mod normal mai rece, poate fi ajustat la temperatura sugerată de 2700 K, prin modificarea transparenței culorii selectate, măsurându-se în același timp temperatura culorii prin intermediul unei funcții a aparatului fotometric. În momentul în care se obține temperatura cerută, aceasta se aplică tuturor diapozitivelor.</w:t>
            </w:r>
          </w:p>
          <w:p w14:paraId="7A035C4D" w14:textId="77777777" w:rsidR="006E3D8D" w:rsidRPr="00135EDD" w:rsidRDefault="006E3D8D" w:rsidP="006E3D8D">
            <w:pPr>
              <w:pStyle w:val="title-gr-seq-level-4"/>
              <w:shd w:val="clear" w:color="auto" w:fill="FFFFFF"/>
              <w:spacing w:before="0" w:beforeAutospacing="0" w:after="0" w:afterAutospacing="0"/>
              <w:ind w:left="360"/>
              <w:rPr>
                <w:rFonts w:eastAsia="Arial Unicode MS"/>
                <w:color w:val="000000" w:themeColor="text1"/>
                <w:sz w:val="20"/>
                <w:szCs w:val="20"/>
                <w:lang w:val="pt-BR"/>
              </w:rPr>
            </w:pPr>
            <w:r w:rsidRPr="00135EDD">
              <w:rPr>
                <w:rStyle w:val="boldface"/>
                <w:rFonts w:eastAsia="Arial Unicode MS"/>
                <w:color w:val="000000" w:themeColor="text1"/>
                <w:sz w:val="20"/>
                <w:szCs w:val="20"/>
                <w:lang w:val="pt-BR"/>
              </w:rPr>
              <w:t>(iv)</w:t>
            </w:r>
            <w:r w:rsidRPr="00135EDD">
              <w:rPr>
                <w:rStyle w:val="boldface"/>
                <w:rFonts w:eastAsia="Arial Unicode MS"/>
                <w:b/>
                <w:bCs/>
                <w:color w:val="000000" w:themeColor="text1"/>
                <w:sz w:val="20"/>
                <w:szCs w:val="20"/>
                <w:lang w:val="pt-BR"/>
              </w:rPr>
              <w:t>Înregistrarea datelor</w:t>
            </w:r>
          </w:p>
          <w:p w14:paraId="6DF8FE0A" w14:textId="77777777" w:rsidR="006E3D8D" w:rsidRPr="00135EDD" w:rsidRDefault="006E3D8D" w:rsidP="006E3D8D">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Consumul de putere, luminanța ecranului și iluminarea la senzorul ABC sunt măsurate și înregistrate pe durata prezentării diapozitivelor. Aceste date trebuie corelate cu timpul. Pentru a se stabili legătura dintre consumul de putere, luminanța ecranului și iluminarea senzorului ABC, trebuie înregistrate puncte de date pentru trei parametri. Pot fi create oricâte diapozitive între punctele de referință pentru un nivel ridicat de granularitate a datelor, în limitele timpului de încercare disponibil.</w:t>
            </w:r>
          </w:p>
          <w:p w14:paraId="0436C072" w14:textId="77777777" w:rsidR="006E3D8D" w:rsidRPr="00135EDD" w:rsidRDefault="006E3D8D" w:rsidP="00C713FB">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cazul DSD proiectate să funcționeze într-un interval larg de condiții de iluminare ambiantă, intervalul de funcționare al controlului ABC asupra luminanței afișajului poate fi stabilit manual cu sistemul de control al transparenței negrului care funcționează pe un singur diapozitiv proiectat de alb maxim prestabilită la temperatura necesară a culorii. Configurația prestabilită recomandată a DSD pentru un interval larg de condiții de funcționare la lumina ambiantă trebuie selectată din meniul utilizatorului. La un punct de luminanță stabilă a afișajului, diapozitivul proiectat trebuie să treacă de la 0 % la 100 % transparență a negrului pentru a stabili perioada de latență. Acest lucru se aplică apoi etapelor de transparență gri a diapozitivului, de la negru până la un punct în care nu are loc nicio variație a luminanței afișajului, pentru a se stabili intervalul de funcționare al ABC. Ulterior se poate crea o prezentare de diapozitive în granularitatea necesară pentru a realiza profilul acestui interval.</w:t>
            </w:r>
          </w:p>
          <w:p w14:paraId="7007B716" w14:textId="7A203AF3" w:rsidR="00C713FB" w:rsidRPr="00135EDD" w:rsidRDefault="00C713FB" w:rsidP="00C713FB">
            <w:pPr>
              <w:pStyle w:val="title-gr-seq-level-3"/>
              <w:shd w:val="clear" w:color="auto" w:fill="FFFFFF"/>
              <w:spacing w:before="0" w:beforeAutospacing="0" w:after="0" w:afterAutospacing="0"/>
              <w:rPr>
                <w:rFonts w:eastAsia="Arial Unicode MS"/>
                <w:b/>
                <w:bCs/>
                <w:color w:val="333333"/>
                <w:sz w:val="20"/>
                <w:szCs w:val="20"/>
                <w:lang w:val="pt-BR"/>
              </w:rPr>
            </w:pPr>
            <w:r w:rsidRPr="00135EDD">
              <w:rPr>
                <w:rStyle w:val="italics"/>
                <w:rFonts w:eastAsia="Arial Unicode MS"/>
                <w:b/>
                <w:bCs/>
                <w:i/>
                <w:iCs/>
                <w:color w:val="333333"/>
                <w:sz w:val="20"/>
                <w:szCs w:val="20"/>
                <w:lang w:val="pt-BR"/>
              </w:rPr>
              <w:t>f)Măsurători ale luminanței afișajului</w:t>
            </w:r>
          </w:p>
          <w:p w14:paraId="7307ACD1" w14:textId="77777777" w:rsidR="00C713FB" w:rsidRPr="00135EDD" w:rsidRDefault="00C713FB" w:rsidP="00C713FB">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Cu ABC activată și cu nivelul de lumină ambiantă de 100 de lucși măsurat la aparatul fotometric, UUT trebuie să afișeze modelul de luminanță albă maximă selectat </w:t>
            </w:r>
            <w:r w:rsidRPr="00135EDD">
              <w:rPr>
                <w:rStyle w:val="italics"/>
                <w:rFonts w:eastAsia="Arial Unicode MS"/>
                <w:i/>
                <w:iCs/>
                <w:color w:val="000000" w:themeColor="text1"/>
                <w:sz w:val="20"/>
                <w:szCs w:val="20"/>
                <w:lang w:val="pt-BR"/>
              </w:rPr>
              <w:t>(a se vedea pct. 1 sbp.2) lit.d))</w:t>
            </w:r>
            <w:r w:rsidRPr="00135EDD">
              <w:rPr>
                <w:rFonts w:eastAsia="Arial Unicode MS"/>
                <w:color w:val="000000" w:themeColor="text1"/>
                <w:sz w:val="20"/>
                <w:szCs w:val="20"/>
                <w:lang w:val="pt-BR"/>
              </w:rPr>
              <w:t xml:space="preserve">la o luminanță stabilă. În ceea ce privește conformitatea cu Regulamentul, măsurarea </w:t>
            </w:r>
            <w:r w:rsidRPr="00135EDD">
              <w:rPr>
                <w:rFonts w:eastAsia="Arial Unicode MS"/>
                <w:color w:val="000000" w:themeColor="text1"/>
                <w:sz w:val="20"/>
                <w:szCs w:val="20"/>
                <w:lang w:val="pt-BR"/>
              </w:rPr>
              <w:lastRenderedPageBreak/>
              <w:t>luminanței trebuie să confirme că nivelul luminanței afișajului este de 220 cd/m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lang w:val="pt-BR"/>
              </w:rPr>
              <w:t xml:space="preserve"> sau mai mult pentru toate categoriile de afișaj, altele decât monitoarele. În ceea ce privește monitoarele, este necesar un nivel de conformitate de 150 cd/m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lang w:val="pt-BR"/>
              </w:rPr>
              <w:t xml:space="preserve"> sau mai mare. Pentru afișajele fără ABC sau pentru dispozitivele care nu necesită toleranța ABC, măsurătorile pot fi efectuate fără componenta de lumină ambiantă a bancului de încercare.</w:t>
            </w:r>
          </w:p>
          <w:p w14:paraId="087DC870" w14:textId="77777777" w:rsidR="00C713FB" w:rsidRPr="00135EDD" w:rsidRDefault="00C713FB" w:rsidP="00C713FB">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Pentru afișajele care, prin intenția de proiectare, au un nivel declarat de luminanță albă maximă, în configurația normală, mai mic decât cerința de conformitate de 220 cd/m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lang w:val="pt-BR"/>
              </w:rPr>
              <w:t xml:space="preserve"> sau de 150 cd/m</w:t>
            </w:r>
            <w:r w:rsidRPr="00135EDD">
              <w:rPr>
                <w:rStyle w:val="superscript"/>
                <w:rFonts w:eastAsia="Arial Unicode MS"/>
                <w:color w:val="000000" w:themeColor="text1"/>
                <w:sz w:val="20"/>
                <w:szCs w:val="20"/>
                <w:vertAlign w:val="superscript"/>
                <w:lang w:val="pt-BR"/>
              </w:rPr>
              <w:t>2</w:t>
            </w:r>
            <w:r w:rsidRPr="00135EDD">
              <w:rPr>
                <w:rFonts w:eastAsia="Arial Unicode MS"/>
                <w:color w:val="000000" w:themeColor="text1"/>
                <w:sz w:val="20"/>
                <w:szCs w:val="20"/>
                <w:lang w:val="pt-BR"/>
              </w:rPr>
              <w:t>, după caz, se efectuează o nouă măsurare a albului maxim în configurația de vizualizare prestabilită care prezintă cea mai mare luminanță albă maximă măsurată. Pentru conformitate cu regulamentul, raportul calculat dintre măsurarea luminanței albe maxime în configurația de vizualizare normală și măsurarea celei mai mari luminanțe albe maxime trebuie să fie de 65 % sau mai mare. Acesta este declarat drept „raport de luminanță”.</w:t>
            </w:r>
          </w:p>
          <w:p w14:paraId="5C7F2390" w14:textId="77777777" w:rsidR="00C713FB" w:rsidRPr="00135EDD" w:rsidRDefault="00C713FB" w:rsidP="00C713FB">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Pentru UUT cu ABC care poate fi dezactivată, trebuie să se efectueze un nou test de conformitate în configurația normală. Modelul de luminanță albă maximă stabilizat trebuie să fie afișat în condiția de iluminare ambiantă măsurată de 100 de lucși. Trebuie să se confirme faptul că puterea necesară a UUT, măsurată cu ABC pornită, este mai mică sau egală cu puterea necesară măsurată la o luminanță stabilizată cu ABC oprită. Dacă puterea măsurată nu este aceeași, modul care produce cea mai înaltă putere măsurată se utilizează pentru puterea în modul pornit.</w:t>
            </w:r>
          </w:p>
          <w:p w14:paraId="7E723570" w14:textId="17E86F6F" w:rsidR="00885922" w:rsidRPr="00BE0BB5" w:rsidRDefault="00885922" w:rsidP="00885922">
            <w:pPr>
              <w:pStyle w:val="title-gr-seq-level-3"/>
              <w:shd w:val="clear" w:color="auto" w:fill="FFFFFF"/>
              <w:spacing w:before="86" w:beforeAutospacing="0" w:after="86" w:afterAutospacing="0" w:line="312" w:lineRule="atLeast"/>
              <w:rPr>
                <w:rFonts w:eastAsia="Arial Unicode MS"/>
                <w:b/>
                <w:bCs/>
                <w:color w:val="000000" w:themeColor="text1"/>
                <w:lang w:val="en-US"/>
              </w:rPr>
            </w:pPr>
            <w:proofErr w:type="gramStart"/>
            <w:r w:rsidRPr="00BE0BB5">
              <w:rPr>
                <w:rStyle w:val="italics"/>
                <w:rFonts w:eastAsia="Arial Unicode MS"/>
                <w:b/>
                <w:bCs/>
                <w:i/>
                <w:iCs/>
                <w:color w:val="000000" w:themeColor="text1"/>
                <w:lang w:val="en-US"/>
              </w:rPr>
              <w:t>g)</w:t>
            </w:r>
            <w:proofErr w:type="spellStart"/>
            <w:r w:rsidRPr="00BE0BB5">
              <w:rPr>
                <w:rStyle w:val="italics"/>
                <w:rFonts w:eastAsia="Arial Unicode MS"/>
                <w:b/>
                <w:bCs/>
                <w:i/>
                <w:iCs/>
                <w:color w:val="000000" w:themeColor="text1"/>
                <w:lang w:val="en-US"/>
              </w:rPr>
              <w:t>Măsurarea</w:t>
            </w:r>
            <w:proofErr w:type="spellEnd"/>
            <w:proofErr w:type="gramEnd"/>
            <w:r w:rsidRPr="00BE0BB5">
              <w:rPr>
                <w:rStyle w:val="italics"/>
                <w:rFonts w:eastAsia="Arial Unicode MS"/>
                <w:b/>
                <w:bCs/>
                <w:i/>
                <w:iCs/>
                <w:color w:val="000000" w:themeColor="text1"/>
                <w:lang w:val="en-US"/>
              </w:rPr>
              <w:t xml:space="preserve"> </w:t>
            </w:r>
            <w:proofErr w:type="spellStart"/>
            <w:r w:rsidRPr="00BE0BB5">
              <w:rPr>
                <w:rStyle w:val="italics"/>
                <w:rFonts w:eastAsia="Arial Unicode MS"/>
                <w:b/>
                <w:bCs/>
                <w:i/>
                <w:iCs/>
                <w:color w:val="000000" w:themeColor="text1"/>
                <w:lang w:val="en-US"/>
              </w:rPr>
              <w:t>puterii</w:t>
            </w:r>
            <w:proofErr w:type="spellEnd"/>
            <w:r w:rsidRPr="00BE0BB5">
              <w:rPr>
                <w:rStyle w:val="italics"/>
                <w:rFonts w:eastAsia="Arial Unicode MS"/>
                <w:b/>
                <w:bCs/>
                <w:i/>
                <w:iCs/>
                <w:color w:val="000000" w:themeColor="text1"/>
                <w:lang w:val="en-US"/>
              </w:rPr>
              <w:t xml:space="preserve"> </w:t>
            </w:r>
            <w:proofErr w:type="spellStart"/>
            <w:r w:rsidRPr="00BE0BB5">
              <w:rPr>
                <w:rStyle w:val="italics"/>
                <w:rFonts w:eastAsia="Arial Unicode MS"/>
                <w:b/>
                <w:bCs/>
                <w:i/>
                <w:iCs/>
                <w:color w:val="000000" w:themeColor="text1"/>
                <w:lang w:val="en-US"/>
              </w:rPr>
              <w:t>în</w:t>
            </w:r>
            <w:proofErr w:type="spellEnd"/>
            <w:r w:rsidRPr="00BE0BB5">
              <w:rPr>
                <w:rStyle w:val="italics"/>
                <w:rFonts w:eastAsia="Arial Unicode MS"/>
                <w:b/>
                <w:bCs/>
                <w:i/>
                <w:iCs/>
                <w:color w:val="000000" w:themeColor="text1"/>
                <w:lang w:val="en-US"/>
              </w:rPr>
              <w:t xml:space="preserve"> </w:t>
            </w:r>
            <w:proofErr w:type="spellStart"/>
            <w:r w:rsidRPr="00BE0BB5">
              <w:rPr>
                <w:rStyle w:val="italics"/>
                <w:rFonts w:eastAsia="Arial Unicode MS"/>
                <w:b/>
                <w:bCs/>
                <w:i/>
                <w:iCs/>
                <w:color w:val="000000" w:themeColor="text1"/>
                <w:lang w:val="en-US"/>
              </w:rPr>
              <w:t>modul</w:t>
            </w:r>
            <w:proofErr w:type="spellEnd"/>
            <w:r w:rsidRPr="00BE0BB5">
              <w:rPr>
                <w:rStyle w:val="italics"/>
                <w:rFonts w:eastAsia="Arial Unicode MS"/>
                <w:b/>
                <w:bCs/>
                <w:i/>
                <w:iCs/>
                <w:color w:val="000000" w:themeColor="text1"/>
                <w:lang w:val="en-US"/>
              </w:rPr>
              <w:t xml:space="preserve"> </w:t>
            </w:r>
            <w:proofErr w:type="spellStart"/>
            <w:r w:rsidRPr="00BE0BB5">
              <w:rPr>
                <w:rStyle w:val="italics"/>
                <w:rFonts w:eastAsia="Arial Unicode MS"/>
                <w:b/>
                <w:bCs/>
                <w:i/>
                <w:iCs/>
                <w:color w:val="000000" w:themeColor="text1"/>
                <w:lang w:val="en-US"/>
              </w:rPr>
              <w:t>pornit</w:t>
            </w:r>
            <w:proofErr w:type="spellEnd"/>
          </w:p>
          <w:p w14:paraId="555CF7DE" w14:textId="77777777" w:rsidR="00885922" w:rsidRPr="00135EDD" w:rsidRDefault="00885922" w:rsidP="00885922">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proofErr w:type="spellStart"/>
            <w:r w:rsidRPr="00BE0BB5">
              <w:rPr>
                <w:rFonts w:eastAsia="Arial Unicode MS"/>
                <w:color w:val="000000" w:themeColor="text1"/>
                <w:sz w:val="20"/>
                <w:szCs w:val="20"/>
                <w:lang w:val="en-US"/>
              </w:rPr>
              <w:t>Pentru</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fiecare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dintre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sistemele</w:t>
            </w:r>
            <w:proofErr w:type="spellEnd"/>
            <w:r w:rsidRPr="00BE0BB5">
              <w:rPr>
                <w:rFonts w:eastAsia="Arial Unicode MS"/>
                <w:color w:val="000000" w:themeColor="text1"/>
                <w:sz w:val="20"/>
                <w:szCs w:val="20"/>
                <w:lang w:val="en-US"/>
              </w:rPr>
              <w:t xml:space="preserve"> de </w:t>
            </w:r>
            <w:proofErr w:type="spellStart"/>
            <w:r w:rsidRPr="00BE0BB5">
              <w:rPr>
                <w:rFonts w:eastAsia="Arial Unicode MS"/>
                <w:color w:val="000000" w:themeColor="text1"/>
                <w:sz w:val="20"/>
                <w:szCs w:val="20"/>
                <w:lang w:val="en-US"/>
              </w:rPr>
              <w:t>alimentare</w:t>
            </w:r>
            <w:proofErr w:type="spellEnd"/>
            <w:r w:rsidRPr="00BE0BB5">
              <w:rPr>
                <w:rFonts w:eastAsia="Arial Unicode MS"/>
                <w:color w:val="000000" w:themeColor="text1"/>
                <w:sz w:val="20"/>
                <w:szCs w:val="20"/>
                <w:lang w:val="en-US"/>
              </w:rPr>
              <w:t xml:space="preserve"> a UUT </w:t>
            </w:r>
            <w:proofErr w:type="spellStart"/>
            <w:r w:rsidRPr="00BE0BB5">
              <w:rPr>
                <w:rFonts w:eastAsia="Arial Unicode MS"/>
                <w:color w:val="000000" w:themeColor="text1"/>
                <w:sz w:val="20"/>
                <w:szCs w:val="20"/>
                <w:lang w:val="en-US"/>
              </w:rPr>
              <w:t>prevăzute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mai</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jos</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puterea</w:t>
            </w:r>
            <w:proofErr w:type="spellEnd"/>
            <w:r w:rsidRPr="00BE0BB5">
              <w:rPr>
                <w:rFonts w:eastAsia="Arial Unicode MS"/>
                <w:color w:val="000000" w:themeColor="text1"/>
                <w:sz w:val="20"/>
                <w:szCs w:val="20"/>
                <w:lang w:val="en-US"/>
              </w:rPr>
              <w:t xml:space="preserve"> SDR </w:t>
            </w:r>
            <w:proofErr w:type="spellStart"/>
            <w:r w:rsidRPr="00BE0BB5">
              <w:rPr>
                <w:rFonts w:eastAsia="Arial Unicode MS"/>
                <w:color w:val="000000" w:themeColor="text1"/>
                <w:sz w:val="20"/>
                <w:szCs w:val="20"/>
                <w:lang w:val="en-US"/>
              </w:rPr>
              <w:t>trebuie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măsurată</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în</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configurația</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normală</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utilizând</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versiunea</w:t>
            </w:r>
            <w:proofErr w:type="spellEnd"/>
            <w:r w:rsidRPr="00BE0BB5">
              <w:rPr>
                <w:rFonts w:eastAsia="Arial Unicode MS"/>
                <w:color w:val="000000" w:themeColor="text1"/>
                <w:sz w:val="20"/>
                <w:szCs w:val="20"/>
                <w:lang w:val="en-US"/>
              </w:rPr>
              <w:t xml:space="preserve"> HD a </w:t>
            </w:r>
            <w:proofErr w:type="spellStart"/>
            <w:r w:rsidRPr="00BE0BB5">
              <w:rPr>
                <w:rFonts w:eastAsia="Arial Unicode MS"/>
                <w:color w:val="000000" w:themeColor="text1"/>
                <w:sz w:val="20"/>
                <w:szCs w:val="20"/>
                <w:lang w:val="en-US"/>
              </w:rPr>
              <w:t>fișierului</w:t>
            </w:r>
            <w:proofErr w:type="spellEnd"/>
            <w:r w:rsidRPr="00BE0BB5">
              <w:rPr>
                <w:rFonts w:eastAsia="Arial Unicode MS"/>
                <w:color w:val="000000" w:themeColor="text1"/>
                <w:sz w:val="20"/>
                <w:szCs w:val="20"/>
                <w:lang w:val="en-US"/>
              </w:rPr>
              <w:t xml:space="preserve"> „SDR dynamic video power test” de </w:t>
            </w:r>
            <w:proofErr w:type="gramStart"/>
            <w:r w:rsidRPr="00BE0BB5">
              <w:rPr>
                <w:rFonts w:eastAsia="Arial Unicode MS"/>
                <w:color w:val="000000" w:themeColor="text1"/>
                <w:sz w:val="20"/>
                <w:szCs w:val="20"/>
                <w:lang w:val="en-US"/>
              </w:rPr>
              <w:t>10 minute</w:t>
            </w:r>
            <w:proofErr w:type="gramEnd"/>
            <w:r w:rsidRPr="00BE0BB5">
              <w:rPr>
                <w:rFonts w:eastAsia="Arial Unicode MS"/>
                <w:color w:val="000000" w:themeColor="text1"/>
                <w:sz w:val="20"/>
                <w:szCs w:val="20"/>
                <w:lang w:val="en-US"/>
              </w:rPr>
              <w:t xml:space="preserve">, cu </w:t>
            </w:r>
            <w:proofErr w:type="spellStart"/>
            <w:r w:rsidRPr="00BE0BB5">
              <w:rPr>
                <w:rFonts w:eastAsia="Arial Unicode MS"/>
                <w:color w:val="000000" w:themeColor="text1"/>
                <w:sz w:val="20"/>
                <w:szCs w:val="20"/>
                <w:lang w:val="en-US"/>
              </w:rPr>
              <w:t>excepția</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cazului</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în</w:t>
            </w:r>
            <w:proofErr w:type="spellEnd"/>
            <w:r w:rsidRPr="00BE0BB5">
              <w:rPr>
                <w:rFonts w:eastAsia="Arial Unicode MS"/>
                <w:color w:val="000000" w:themeColor="text1"/>
                <w:sz w:val="20"/>
                <w:szCs w:val="20"/>
                <w:lang w:val="en-US"/>
              </w:rPr>
              <w:t xml:space="preserve"> care </w:t>
            </w:r>
            <w:proofErr w:type="spellStart"/>
            <w:r w:rsidRPr="00BE0BB5">
              <w:rPr>
                <w:rFonts w:eastAsia="Arial Unicode MS"/>
                <w:color w:val="000000" w:themeColor="text1"/>
                <w:sz w:val="20"/>
                <w:szCs w:val="20"/>
                <w:lang w:val="en-US"/>
              </w:rPr>
              <w:t>compatibilitatea</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semnalului</w:t>
            </w:r>
            <w:proofErr w:type="spellEnd"/>
            <w:r w:rsidRPr="00BE0BB5">
              <w:rPr>
                <w:rFonts w:eastAsia="Arial Unicode MS"/>
                <w:color w:val="000000" w:themeColor="text1"/>
                <w:sz w:val="20"/>
                <w:szCs w:val="20"/>
                <w:lang w:val="en-US"/>
              </w:rPr>
              <w:t xml:space="preserve"> de </w:t>
            </w:r>
            <w:proofErr w:type="spellStart"/>
            <w:r w:rsidRPr="00BE0BB5">
              <w:rPr>
                <w:rFonts w:eastAsia="Arial Unicode MS"/>
                <w:color w:val="000000" w:themeColor="text1"/>
                <w:sz w:val="20"/>
                <w:szCs w:val="20"/>
                <w:lang w:val="en-US"/>
              </w:rPr>
              <w:t>intrare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este</w:t>
            </w:r>
            <w:proofErr w:type="spellEnd"/>
            <w:r w:rsidRPr="00BE0BB5">
              <w:rPr>
                <w:rFonts w:eastAsia="Arial Unicode MS"/>
                <w:color w:val="000000" w:themeColor="text1"/>
                <w:sz w:val="20"/>
                <w:szCs w:val="20"/>
                <w:lang w:val="en-US"/>
              </w:rPr>
              <w:t xml:space="preserve"> </w:t>
            </w:r>
            <w:proofErr w:type="spellStart"/>
            <w:r w:rsidRPr="00BE0BB5">
              <w:rPr>
                <w:rFonts w:eastAsia="Arial Unicode MS"/>
                <w:color w:val="000000" w:themeColor="text1"/>
                <w:sz w:val="20"/>
                <w:szCs w:val="20"/>
                <w:lang w:val="en-US"/>
              </w:rPr>
              <w:t>limitată</w:t>
            </w:r>
            <w:proofErr w:type="spellEnd"/>
            <w:r w:rsidRPr="00BE0BB5">
              <w:rPr>
                <w:rFonts w:eastAsia="Arial Unicode MS"/>
                <w:color w:val="000000" w:themeColor="text1"/>
                <w:sz w:val="20"/>
                <w:szCs w:val="20"/>
                <w:lang w:val="en-US"/>
              </w:rPr>
              <w:t xml:space="preserve"> la SD. </w:t>
            </w:r>
            <w:r w:rsidRPr="00135EDD">
              <w:rPr>
                <w:rFonts w:eastAsia="Arial Unicode MS"/>
                <w:color w:val="000000" w:themeColor="text1"/>
                <w:sz w:val="20"/>
                <w:szCs w:val="20"/>
                <w:lang w:val="pt-BR"/>
              </w:rPr>
              <w:t xml:space="preserve">Trebuie să se confirme că sursa fișierului și interfața de intrare a UUT au capacitatea de a furniza niveluri de date video în negru complet și în alb complet. Orice ameliorare a rezoluției video HD la rezoluția nativă a afișajului UUT trebuie să fie </w:t>
            </w:r>
            <w:r w:rsidRPr="00135EDD">
              <w:rPr>
                <w:rFonts w:eastAsia="Arial Unicode MS"/>
                <w:color w:val="000000" w:themeColor="text1"/>
                <w:sz w:val="20"/>
                <w:szCs w:val="20"/>
                <w:lang w:val="pt-BR"/>
              </w:rPr>
              <w:lastRenderedPageBreak/>
              <w:t>prelucrată de UUT și nu de un dispozitiv extern, în cazul în care UUT permite acest lucru. În cazul în care trebuie utilizat un dispozitiv extern pentru ameliorarea rezoluției native a UUT, detaliile dispozitivului în cauză și interfața acestuia cu UUT trebuie să fie înregistrate. Declarația de putere este puterea medie determinată în timpul redării fișierului complet de 10 minute.</w:t>
            </w:r>
          </w:p>
          <w:p w14:paraId="6A9DEDF1" w14:textId="77777777" w:rsidR="00885922" w:rsidRPr="00135EDD" w:rsidRDefault="00885922" w:rsidP="00885922">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Puterea HDR, în cazul în care se aplică funcția, este măsurată cu ajutorul celor două fișiere HDR de 5 minute „HDR-HLG power” și „HDR- HDR10 power”. În cazul în care unul dintre aceste moduri HDR nu este suportat, puterea HDR trebuie să fie declarată pe modul care este suportat.</w:t>
            </w:r>
          </w:p>
          <w:p w14:paraId="47BE1EC7" w14:textId="77777777" w:rsidR="00885922" w:rsidRPr="00135EDD" w:rsidRDefault="00885922" w:rsidP="00885922">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Caracteristicile instrumentarului de încercare și condițiile de încercare descrise în standardele relevante se aplică pentru toate încercările privind puterea.</w:t>
            </w:r>
          </w:p>
          <w:p w14:paraId="63AF852B" w14:textId="77777777" w:rsidR="00885922" w:rsidRPr="00135EDD" w:rsidRDefault="00885922" w:rsidP="00885922">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Încălzirea produsului cu ajutorul tehnologiei de afișare a UUT nu trebuie să fie prelungită și se realizează cel mai simplu cu modelul de încercare dinamică a luminanței albe maxime dinamice identificat în pct. 1 sbp.2) lit.d). Atunci când citirile de putere sunt stabile, iar UUT afișează acest model, se pot iniția măsurători ale puterii cu fișierele de încercare dinamică privind puterea pentru tehnologiile video SDR și HDR.</w:t>
            </w:r>
          </w:p>
          <w:p w14:paraId="5F94AA65" w14:textId="77777777" w:rsidR="00885922" w:rsidRPr="00135EDD" w:rsidRDefault="00885922" w:rsidP="00885922">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cazul în care un produs este prevăzut cu ABC, acesta trebuie să fie oprit. În cazul în care nu poate fi oprit, produsul trebuie încercat în condițiile de lumină ambiantă măsurată de 100 de lucși descrise în pct. 1 sbp.2) lit.e) de mai sus.</w:t>
            </w:r>
          </w:p>
          <w:p w14:paraId="6559D47C" w14:textId="77777777" w:rsidR="00885922" w:rsidRPr="00135EDD" w:rsidRDefault="00885922" w:rsidP="00885922">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Pentru o UUT destinată utilizării pe rețeaua de alimentare cu curent alternativ, inclusiv pentru cele care utilizează o intrare de CC standardizată, dar cu o sursă de alimentare externă (EPS) furnizată în ambalajul UUT, puterea în modul pornit trebuie măsurată la punctul de alimentare cu CA.</w:t>
            </w:r>
          </w:p>
          <w:p w14:paraId="5F09F9BC" w14:textId="736F0AE1" w:rsidR="00885922" w:rsidRPr="00135EDD" w:rsidRDefault="00885922" w:rsidP="00AD1F73">
            <w:pPr>
              <w:numPr>
                <w:ilvl w:val="0"/>
                <w:numId w:val="83"/>
              </w:numPr>
              <w:shd w:val="clear" w:color="auto" w:fill="FFFFFF"/>
              <w:suppressAutoHyphens w:val="0"/>
              <w:autoSpaceDN/>
              <w:spacing w:after="0" w:line="240" w:lineRule="auto"/>
              <w:ind w:left="470" w:hanging="357"/>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Pentru o UUT cu o intrare de CC standardizată (se aplică numai standardele de alimentare cu energie compatibile cu USB), măsurarea puterii trebuie efectuată la intrarea de CC. Acest lucru este facilitat de o unitate de întrerupere (BOU,</w:t>
            </w:r>
            <w:r w:rsidRPr="00135EDD">
              <w:rPr>
                <w:rStyle w:val="italics"/>
                <w:rFonts w:ascii="Times New Roman" w:eastAsia="Arial Unicode MS" w:hAnsi="Times New Roman"/>
                <w:i/>
                <w:iCs/>
                <w:color w:val="000000" w:themeColor="text1"/>
                <w:sz w:val="20"/>
                <w:szCs w:val="20"/>
                <w:lang w:val="pt-BR"/>
              </w:rPr>
              <w:t>break out unit</w:t>
            </w:r>
            <w:r w:rsidRPr="00135EDD">
              <w:rPr>
                <w:rFonts w:ascii="Times New Roman" w:eastAsia="Arial Unicode MS" w:hAnsi="Times New Roman"/>
                <w:color w:val="000000" w:themeColor="text1"/>
                <w:sz w:val="20"/>
                <w:szCs w:val="20"/>
                <w:lang w:val="pt-BR"/>
              </w:rPr>
              <w:t xml:space="preserve">) USB, care menține traiectoria de date a conectorului de alimentare și intrarea de CC a UUT, dar întrerupe ruta de alimentare cu putere pentru a permite măsurarea a curentului și a tensiunii cu </w:t>
            </w:r>
            <w:r w:rsidRPr="00135EDD">
              <w:rPr>
                <w:rFonts w:ascii="Times New Roman" w:eastAsia="Arial Unicode MS" w:hAnsi="Times New Roman"/>
                <w:color w:val="000000" w:themeColor="text1"/>
                <w:sz w:val="20"/>
                <w:szCs w:val="20"/>
                <w:lang w:val="pt-BR"/>
              </w:rPr>
              <w:lastRenderedPageBreak/>
              <w:t>wattmetrul. Combinația dintre wattmetru și BOU USB trebuie să fie pe deplin testată pentru a se asigura că starea lor de proiectare și de întreținere nu interferează cu funcția de detectare a impedanței cablurilor a anumitor standarde de alimentare cu energie prin USB. Puterea înregistrată prin intermediul BOU USB este puterea</w:t>
            </w:r>
            <w:r w:rsidRPr="00BE0BB5">
              <w:rPr>
                <w:rFonts w:ascii="Times New Roman" w:eastAsia="Arial Unicode MS" w:hAnsi="Times New Roman"/>
                <w:color w:val="000000" w:themeColor="text1"/>
                <w:sz w:val="20"/>
                <w:szCs w:val="20"/>
                <w:lang w:val="ro-RO"/>
              </w:rPr>
              <w:t xml:space="preserve"> </w:t>
            </w:r>
            <w:r w:rsidRPr="00135EDD">
              <w:rPr>
                <w:rStyle w:val="italics"/>
                <w:rFonts w:ascii="Times New Roman" w:eastAsia="Arial Unicode MS" w:hAnsi="Times New Roman"/>
                <w:i/>
                <w:iCs/>
                <w:color w:val="000000" w:themeColor="text1"/>
                <w:sz w:val="20"/>
                <w:szCs w:val="20"/>
                <w:lang w:val="pt-BR"/>
              </w:rPr>
              <w:t>P</w:t>
            </w:r>
            <w:r w:rsidRPr="00135EDD">
              <w:rPr>
                <w:rStyle w:val="subscript"/>
                <w:rFonts w:ascii="Times New Roman" w:eastAsia="Arial Unicode MS" w:hAnsi="Times New Roman"/>
                <w:i/>
                <w:iCs/>
                <w:color w:val="000000" w:themeColor="text1"/>
                <w:sz w:val="20"/>
                <w:szCs w:val="20"/>
                <w:vertAlign w:val="subscript"/>
                <w:lang w:val="pt-BR"/>
              </w:rPr>
              <w:t>măsurată</w:t>
            </w:r>
            <w:r w:rsidRPr="00135EDD">
              <w:rPr>
                <w:rStyle w:val="italics"/>
                <w:rFonts w:ascii="Times New Roman" w:eastAsia="Arial Unicode MS" w:hAnsi="Times New Roman"/>
                <w:i/>
                <w:iCs/>
                <w:color w:val="000000" w:themeColor="text1"/>
                <w:sz w:val="20"/>
                <w:szCs w:val="20"/>
                <w:lang w:val="pt-BR"/>
              </w:rPr>
              <w:t xml:space="preserve"> </w:t>
            </w:r>
            <w:r w:rsidRPr="00135EDD">
              <w:rPr>
                <w:rFonts w:ascii="Times New Roman" w:eastAsia="Arial Unicode MS" w:hAnsi="Times New Roman"/>
                <w:color w:val="000000" w:themeColor="text1"/>
                <w:sz w:val="20"/>
                <w:szCs w:val="20"/>
                <w:lang w:val="pt-BR"/>
              </w:rPr>
              <w:t>declarată pentru declarația privind măsurarea puterii în modul pornit, proiectare ecologică și etichetare în mod SDR și în mod HDR.</w:t>
            </w:r>
          </w:p>
          <w:p w14:paraId="1CBE846E" w14:textId="77777777" w:rsidR="00885922" w:rsidRPr="00135EDD" w:rsidRDefault="00885922" w:rsidP="00AD1F73">
            <w:pPr>
              <w:numPr>
                <w:ilvl w:val="0"/>
                <w:numId w:val="83"/>
              </w:numPr>
              <w:shd w:val="clear" w:color="auto" w:fill="FFFFFF"/>
              <w:suppressAutoHyphens w:val="0"/>
              <w:autoSpaceDN/>
              <w:spacing w:after="0" w:line="240" w:lineRule="auto"/>
              <w:ind w:left="470" w:hanging="357"/>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În cazul unei UUT neobișnuite, care intră sub incidența definițiilor din regulament, dar care este proiectată să funcționeze de cu o baterie internă care nu poate fi eludată sau eliminată pentru încercarea necesară privind puterea, se propune următoarea metodologie. Restricțiile în ceea ce privește EPS și intrarea de CC standardizată detaliate mai sus se aplică în alegerea declarației privind puterea de intrare de CA sau CC.</w:t>
            </w:r>
          </w:p>
          <w:p w14:paraId="3EED4C09" w14:textId="77777777" w:rsidR="005F68D6" w:rsidRPr="00135EDD" w:rsidRDefault="005F68D6" w:rsidP="005F68D6">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În sensul metodologiei, se aplică următoarele calificări:</w:t>
            </w:r>
          </w:p>
          <w:p w14:paraId="308AD03C" w14:textId="77777777" w:rsidR="005F68D6" w:rsidRPr="00135EDD" w:rsidRDefault="005F68D6" w:rsidP="005F68D6">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Baterie încărcată complet:</w:t>
            </w:r>
            <w:r w:rsidRPr="00135EDD">
              <w:rPr>
                <w:rFonts w:eastAsia="Arial Unicode MS"/>
                <w:color w:val="000000" w:themeColor="text1"/>
                <w:sz w:val="20"/>
                <w:szCs w:val="20"/>
                <w:lang w:val="pt-BR"/>
              </w:rPr>
              <w:t xml:space="preserve"> Punctul din cursul încărcării în care, în conformitate cu instrucțiunile producătorului, în funcție de indicator sau de perioada de timp, produsul nu mai are nevoie să fie încărcat. Realizarea profilului vizual al acestui punct trebuie efectuată pentru a servi ulterior drept referință cu o reprezentare grafică a registrului de încărcare a wattmetrului realizată cu măsurători de putere la o granularitate de 1 secundă într-o perioadă de 30 de minute înainte și după punctul de încărcare completă.</w:t>
            </w:r>
          </w:p>
          <w:p w14:paraId="586354E7" w14:textId="77777777" w:rsidR="005F68D6" w:rsidRPr="00135EDD" w:rsidRDefault="005F68D6" w:rsidP="005F68D6">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Baterie descărcată complet:</w:t>
            </w:r>
            <w:r w:rsidRPr="00135EDD">
              <w:rPr>
                <w:rFonts w:eastAsia="Arial Unicode MS"/>
                <w:color w:val="000000" w:themeColor="text1"/>
                <w:sz w:val="20"/>
                <w:szCs w:val="20"/>
                <w:lang w:val="pt-BR"/>
              </w:rPr>
              <w:t xml:space="preserve"> Un punct în modul pornit, UUT fiind deconectată de la o sursă de alimentare externă, în care afișajul se oprește automat (nu prin funcțiile de standby automat) sau încetează să funcționeze în timp ce afișează o imagine.</w:t>
            </w:r>
          </w:p>
          <w:p w14:paraId="75BD0A37" w14:textId="77777777" w:rsidR="005F68D6" w:rsidRPr="00135EDD" w:rsidRDefault="005F68D6" w:rsidP="005F68D6">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În cazul în care nu există un indicator sau o perioadă de încărcare declarată, bateria trebuie să fie descărcată complet. Bateria trebuie apoi să fie reîncărcată, cu toate funcțiile de afișaj controlate de utilizator oprite. Puterea de intrare în funcție de timp, cu un nivel de granularitate a datelor de cel puțin o citire pe secundă trebuie să fie înregistrată automat. În cazul în care registrul indică începutul unui mod </w:t>
            </w:r>
            <w:r w:rsidRPr="00135EDD">
              <w:rPr>
                <w:rFonts w:eastAsia="Arial Unicode MS"/>
                <w:color w:val="000000" w:themeColor="text1"/>
                <w:sz w:val="20"/>
                <w:szCs w:val="20"/>
                <w:lang w:val="pt-BR"/>
              </w:rPr>
              <w:lastRenderedPageBreak/>
              <w:t>de întreținere a bateriei descărcate cu consum redus de putere sau începutul unei perioade cu putere foarte scăzută cu impulsuri de putere distanțate, timpul înregistrat până în punctul respectiv de la începutul ciclului de încărcare a bateriei trebuie considerat ca fiind timpul de încărcare de bază.</w:t>
            </w:r>
          </w:p>
          <w:p w14:paraId="703DDA30" w14:textId="77777777" w:rsidR="005F68D6" w:rsidRPr="00135EDD" w:rsidRDefault="005F68D6" w:rsidP="005F68D6">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Style w:val="italics"/>
                <w:rFonts w:eastAsia="Arial Unicode MS"/>
                <w:i/>
                <w:iCs/>
                <w:color w:val="000000" w:themeColor="text1"/>
                <w:sz w:val="20"/>
                <w:szCs w:val="20"/>
                <w:lang w:val="pt-BR"/>
              </w:rPr>
              <w:t>Pregătirea bateriei:</w:t>
            </w:r>
            <w:r w:rsidRPr="00135EDD">
              <w:rPr>
                <w:rFonts w:eastAsia="Arial Unicode MS"/>
                <w:color w:val="000000" w:themeColor="text1"/>
                <w:sz w:val="20"/>
                <w:szCs w:val="20"/>
                <w:lang w:val="pt-BR"/>
              </w:rPr>
              <w:t xml:space="preserve"> Orice baterii litiu-ion neutilizate trebuie să fie complet încărcate și complet descărcate o dată, înainte de realizarea primei încercări pe o UUT. Toate celelalte tipuri chimice/tehnologice de baterii nefolosite trebuie să fie complet încărcate și complet descărcate de trei ori, înainte de realizarea primei încercări pe UUT.</w:t>
            </w:r>
          </w:p>
          <w:p w14:paraId="68BEBD34" w14:textId="77777777" w:rsidR="00C12008" w:rsidRPr="00135EDD" w:rsidRDefault="00C12008" w:rsidP="00C12008">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Style w:val="boldface"/>
                <w:rFonts w:eastAsia="Arial Unicode MS"/>
                <w:b/>
                <w:bCs/>
                <w:color w:val="000000" w:themeColor="text1"/>
                <w:sz w:val="20"/>
                <w:szCs w:val="20"/>
                <w:lang w:val="pt-BR"/>
              </w:rPr>
              <w:t>Metoda</w:t>
            </w:r>
          </w:p>
          <w:p w14:paraId="786D7224" w14:textId="77777777" w:rsidR="00C12008" w:rsidRPr="00135EDD" w:rsidRDefault="00C12008" w:rsidP="00C1200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Se configurează UUT pentru toate încercările relevante descrise în prezentul document privind metodologia de încercare. Pentru alegerea declarației de măsurare a puterii de CA sau CC, se aplică restricțiile privind alimentarea de mai sus.</w:t>
            </w:r>
          </w:p>
          <w:p w14:paraId="19C0D1C1" w14:textId="77777777" w:rsidR="00C12008" w:rsidRPr="00135EDD" w:rsidRDefault="00C12008" w:rsidP="00C1200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Toate secvențele de încercare dinamică care implică măsurarea puterii pentru conformitatea cu regulamentul și cu declarația trebuie să fie efectuate cu bateria produsului încărcată complet și cu sursa externă de alimentare deconectată. Atingerea nivelului maxim de încărcare trebuie să fie confirmată de graficul profilului de încărcare din registrul wattmetrului. Produsul trebuie comutat în modul de măsurare cerut, iar secvența de încercare dinamică trebuie începută imediat. După finalizarea secvenței de încercare dinamică, produsul trebuie să fie oprit și trebuie începută o secvență de încărcare înregistrată. În cazul în care profilul de încărcare indică o stare de încărcare completă, puterea medie înregistrată de la începutul înregistrat al încărcării până la începutul înregistrat al stării de încărcare completă este utilizată pentru a calcula puterea care trebuie înregistrată pentru a respecta cerința prevăzută în regulament.</w:t>
            </w:r>
          </w:p>
          <w:p w14:paraId="153BAA90" w14:textId="77777777" w:rsidR="00C12008" w:rsidRPr="00135EDD" w:rsidRDefault="00C12008" w:rsidP="00C1200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Modurile standby, standby în rețea și oprit, după caz vor necesita perioade lungi de încărcare a bateriei pentru a obține o bună repetabilitate a datelor de la puterea medie de reîncărcare (48 de ore pentru modul oprit sau standby și 24 de ore pentru modul standby în rețea).</w:t>
            </w:r>
          </w:p>
          <w:p w14:paraId="2D0B1ACC" w14:textId="77777777" w:rsidR="00C12008" w:rsidRPr="00135EDD" w:rsidRDefault="00C12008" w:rsidP="00C1200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Pentru măsurarea luminanței și realizarea profilului luminanței ABC, sursa de alimentare externă poate rămâne conectată.</w:t>
            </w:r>
          </w:p>
          <w:p w14:paraId="1E0FDEB3" w14:textId="77777777" w:rsidR="00C12008" w:rsidRPr="00135EDD" w:rsidRDefault="00C12008" w:rsidP="00C1200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lastRenderedPageBreak/>
              <w:t>În ceea ce privește încercarea de reducere a puterii ABC, secvența dinamică a încercării luminanței maxime adecvate trebuie reprodusă în mod continuu timp de 30 de minute, în condiții de lumină ambiantă de 12 lucși. Bateria trebuie reîncărcată imediat și puterea medie trebuie notată. Același lucru se repetă pentru condiția de lumină ambiantă de 100 de lucși și diferența dintre puterile medii de reîncărcare confirmate ca fiind de 20 % sau mai mult.</w:t>
            </w:r>
          </w:p>
          <w:p w14:paraId="61DF43A7" w14:textId="77777777" w:rsidR="00C12008" w:rsidRPr="00135EDD" w:rsidRDefault="00C12008" w:rsidP="00C1200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Pentru declarația privind puterea SDR, secvența corespunzătoare de măsurare a puterii dinamice SDR de 10 minute trebuie să fie reprodusă de 3 de ori în mod secvențial, înregistrându-se puterea medie necesară de reîncărcare a bateriei [P</w:t>
            </w:r>
            <w:r w:rsidRPr="00135EDD">
              <w:rPr>
                <w:rStyle w:val="italics"/>
                <w:rFonts w:eastAsia="Arial Unicode MS"/>
                <w:i/>
                <w:iCs/>
                <w:color w:val="000000" w:themeColor="text1"/>
                <w:sz w:val="20"/>
                <w:szCs w:val="20"/>
                <w:lang w:val="pt-BR"/>
              </w:rPr>
              <w:t xml:space="preserve"> </w:t>
            </w:r>
            <w:r w:rsidRPr="00135EDD">
              <w:rPr>
                <w:rStyle w:val="subscript"/>
                <w:rFonts w:eastAsia="Arial Unicode MS"/>
                <w:i/>
                <w:iCs/>
                <w:color w:val="000000" w:themeColor="text1"/>
                <w:sz w:val="20"/>
                <w:szCs w:val="20"/>
                <w:vertAlign w:val="subscript"/>
                <w:lang w:val="pt-BR"/>
              </w:rPr>
              <w:t>măsurată</w:t>
            </w:r>
            <w:r w:rsidRPr="00135EDD">
              <w:rPr>
                <w:rStyle w:val="italics"/>
                <w:rFonts w:eastAsia="Arial Unicode MS"/>
                <w:i/>
                <w:iCs/>
                <w:color w:val="000000" w:themeColor="text1"/>
                <w:sz w:val="20"/>
                <w:szCs w:val="20"/>
                <w:lang w:val="pt-BR"/>
              </w:rPr>
              <w:t xml:space="preserve"> </w:t>
            </w:r>
            <w:r w:rsidRPr="00135EDD">
              <w:rPr>
                <w:rFonts w:eastAsia="Arial Unicode MS"/>
                <w:color w:val="000000" w:themeColor="text1"/>
                <w:sz w:val="20"/>
                <w:szCs w:val="20"/>
                <w:lang w:val="pt-BR"/>
              </w:rPr>
              <w:t>(SDR) = energia de reîncărcare/timpul total de redare în ore]. Pentru declarația de putere HDR, fiecare dintre cele două fișiere de măsurare a puterii dinamice HDR de cinci minute trebuie să fie redat de trei ori în succesiune rapidă, înregistrându-se puterea medie necesară de reîncărcare a bateriei [P</w:t>
            </w:r>
            <w:r w:rsidRPr="00135EDD">
              <w:rPr>
                <w:rStyle w:val="italics"/>
                <w:rFonts w:eastAsia="Arial Unicode MS"/>
                <w:i/>
                <w:iCs/>
                <w:color w:val="000000" w:themeColor="text1"/>
                <w:sz w:val="20"/>
                <w:szCs w:val="20"/>
                <w:lang w:val="pt-BR"/>
              </w:rPr>
              <w:t xml:space="preserve"> </w:t>
            </w:r>
            <w:r w:rsidRPr="00135EDD">
              <w:rPr>
                <w:rStyle w:val="subscript"/>
                <w:rFonts w:eastAsia="Arial Unicode MS"/>
                <w:i/>
                <w:iCs/>
                <w:color w:val="000000" w:themeColor="text1"/>
                <w:sz w:val="20"/>
                <w:szCs w:val="20"/>
                <w:vertAlign w:val="subscript"/>
                <w:lang w:val="pt-BR"/>
              </w:rPr>
              <w:t>măsurată</w:t>
            </w:r>
            <w:r w:rsidRPr="00135EDD">
              <w:rPr>
                <w:rStyle w:val="italics"/>
                <w:rFonts w:eastAsia="Arial Unicode MS"/>
                <w:i/>
                <w:iCs/>
                <w:color w:val="000000" w:themeColor="text1"/>
                <w:sz w:val="20"/>
                <w:szCs w:val="20"/>
                <w:lang w:val="pt-BR"/>
              </w:rPr>
              <w:t xml:space="preserve"> </w:t>
            </w:r>
            <w:r w:rsidRPr="00135EDD">
              <w:rPr>
                <w:rFonts w:eastAsia="Arial Unicode MS"/>
                <w:color w:val="000000" w:themeColor="text1"/>
                <w:sz w:val="20"/>
                <w:szCs w:val="20"/>
                <w:lang w:val="pt-BR"/>
              </w:rPr>
              <w:t>(HDR) = energia de reîncărcare/timpul total de redare în ore].</w:t>
            </w:r>
          </w:p>
          <w:p w14:paraId="706F98DF" w14:textId="6A9A5250" w:rsidR="00C1344B" w:rsidRPr="00135EDD" w:rsidRDefault="00C1344B" w:rsidP="00C1344B">
            <w:pPr>
              <w:pStyle w:val="title-gr-seq-level-3"/>
              <w:shd w:val="clear" w:color="auto" w:fill="FFFFFF"/>
              <w:spacing w:before="0" w:beforeAutospacing="0" w:after="0" w:afterAutospacing="0"/>
              <w:rPr>
                <w:rFonts w:eastAsia="Arial Unicode MS"/>
                <w:b/>
                <w:bCs/>
                <w:color w:val="000000" w:themeColor="text1"/>
                <w:sz w:val="20"/>
                <w:szCs w:val="20"/>
                <w:lang w:val="pt-BR"/>
              </w:rPr>
            </w:pPr>
            <w:r w:rsidRPr="00135EDD">
              <w:rPr>
                <w:rStyle w:val="italics"/>
                <w:rFonts w:eastAsia="Arial Unicode MS"/>
                <w:b/>
                <w:bCs/>
                <w:i/>
                <w:iCs/>
                <w:color w:val="000000" w:themeColor="text1"/>
                <w:sz w:val="20"/>
                <w:szCs w:val="20"/>
                <w:lang w:val="pt-BR"/>
              </w:rPr>
              <w:t>h)Măsurarea puterii necesare în modul cu consum redus de putere și în modul oprit</w:t>
            </w:r>
          </w:p>
          <w:p w14:paraId="40075230" w14:textId="5768D670" w:rsidR="00885922" w:rsidRPr="00135EDD" w:rsidRDefault="00C1344B" w:rsidP="00C1344B">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Instrumentarul de încercare și condițiile de încercare detaliate în standardele relevante se aplică tuturor încercărilor privind modul cu consum redus de putere și modul oprit. Se aplică restricțiile de măsurare a puterii de CA sau CC de la </w:t>
            </w:r>
            <w:r w:rsidR="00A85D9F" w:rsidRPr="00135EDD">
              <w:rPr>
                <w:rFonts w:eastAsia="Arial Unicode MS"/>
                <w:color w:val="000000" w:themeColor="text1"/>
                <w:sz w:val="20"/>
                <w:szCs w:val="20"/>
                <w:lang w:val="pt-BR"/>
              </w:rPr>
              <w:t xml:space="preserve">pct. 1 sbp.2) lit.g) </w:t>
            </w:r>
            <w:r w:rsidRPr="00135EDD">
              <w:rPr>
                <w:rFonts w:eastAsia="Arial Unicode MS"/>
                <w:color w:val="000000" w:themeColor="text1"/>
                <w:sz w:val="20"/>
                <w:szCs w:val="20"/>
                <w:lang w:val="pt-BR"/>
              </w:rPr>
              <w:t xml:space="preserve">de mai sus, iar procedura specială de încercare pentru afișajele pe bază de baterii de la </w:t>
            </w:r>
            <w:r w:rsidR="00A85D9F" w:rsidRPr="00135EDD">
              <w:rPr>
                <w:rFonts w:eastAsia="Arial Unicode MS"/>
                <w:color w:val="000000" w:themeColor="text1"/>
                <w:sz w:val="20"/>
                <w:szCs w:val="20"/>
                <w:lang w:val="pt-BR"/>
              </w:rPr>
              <w:t xml:space="preserve">pct. 1 sbp.2) lit.g) </w:t>
            </w:r>
            <w:r w:rsidRPr="00135EDD">
              <w:rPr>
                <w:rFonts w:eastAsia="Arial Unicode MS"/>
                <w:color w:val="000000" w:themeColor="text1"/>
                <w:sz w:val="20"/>
                <w:szCs w:val="20"/>
                <w:lang w:val="pt-BR"/>
              </w:rPr>
              <w:t>trebuie utilizată acolo unde este cazul.</w:t>
            </w:r>
          </w:p>
        </w:tc>
        <w:tc>
          <w:tcPr>
            <w:tcW w:w="1276" w:type="dxa"/>
            <w:shd w:val="clear" w:color="auto" w:fill="auto"/>
          </w:tcPr>
          <w:p w14:paraId="2AAA460C" w14:textId="77777777" w:rsidR="00B27C4D" w:rsidRPr="00BE0BB5" w:rsidRDefault="00B27C4D" w:rsidP="00B27C4D">
            <w:pPr>
              <w:pStyle w:val="ColorfulList-Accent11"/>
              <w:spacing w:after="0" w:line="240" w:lineRule="auto"/>
              <w:ind w:left="0"/>
              <w:jc w:val="center"/>
              <w:rPr>
                <w:rFonts w:ascii="Times New Roman" w:hAnsi="Times New Roman"/>
                <w:bCs/>
                <w:sz w:val="20"/>
                <w:szCs w:val="20"/>
                <w:lang w:val="ro-RO"/>
              </w:rPr>
            </w:pPr>
            <w:r w:rsidRPr="00BE0BB5">
              <w:rPr>
                <w:rFonts w:ascii="Times New Roman" w:hAnsi="Times New Roman"/>
                <w:bCs/>
                <w:sz w:val="20"/>
                <w:szCs w:val="20"/>
                <w:lang w:val="ro-RO"/>
              </w:rPr>
              <w:lastRenderedPageBreak/>
              <w:t xml:space="preserve">Compatibil </w:t>
            </w:r>
          </w:p>
          <w:p w14:paraId="73E8D9FF" w14:textId="77777777" w:rsidR="00B27C4D" w:rsidRPr="00BE0BB5"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6FFEE51"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3667BCE" w14:textId="77777777" w:rsidR="00B27C4D" w:rsidRPr="00BE0BB5"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3BB9B95" w14:textId="6C4266A1" w:rsidR="00B27C4D" w:rsidRPr="00BE0BB5"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3F4C5F39" w14:textId="77777777" w:rsidR="00B27C4D" w:rsidRPr="00BE0BB5" w:rsidRDefault="00B27C4D" w:rsidP="00B27C4D">
            <w:pPr>
              <w:autoSpaceDE w:val="0"/>
              <w:spacing w:after="0" w:line="240" w:lineRule="auto"/>
              <w:rPr>
                <w:rFonts w:ascii="Times New Roman" w:hAnsi="Times New Roman"/>
                <w:sz w:val="20"/>
                <w:szCs w:val="20"/>
                <w:lang w:val="fr-FR"/>
              </w:rPr>
            </w:pPr>
          </w:p>
          <w:p w14:paraId="6DA87AA1"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BE0BB5" w14:paraId="7B09F8BA" w14:textId="77777777" w:rsidTr="00340B94">
        <w:trPr>
          <w:trHeight w:val="558"/>
        </w:trPr>
        <w:tc>
          <w:tcPr>
            <w:tcW w:w="4957" w:type="dxa"/>
            <w:shd w:val="clear" w:color="auto" w:fill="auto"/>
          </w:tcPr>
          <w:p w14:paraId="3CCE3C31" w14:textId="18FE52DF" w:rsidR="00B27C4D" w:rsidRPr="00135EDD" w:rsidRDefault="00B27C4D" w:rsidP="0015196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lastRenderedPageBreak/>
              <w:t>ANEXA IV</w:t>
            </w:r>
          </w:p>
          <w:p w14:paraId="50B48878" w14:textId="77777777" w:rsidR="00B27C4D" w:rsidRPr="00135EDD" w:rsidRDefault="00B27C4D" w:rsidP="00B27C4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Procedura de verificare în scopul supravegherii pieței</w:t>
            </w:r>
          </w:p>
          <w:p w14:paraId="3C86768F" w14:textId="77777777" w:rsidR="00B27C4D" w:rsidRPr="00135EDD" w:rsidRDefault="00B27C4D" w:rsidP="00B27C4D">
            <w:pPr>
              <w:pStyle w:val="ti-art"/>
              <w:shd w:val="clear" w:color="auto" w:fill="FFFFFF"/>
              <w:spacing w:before="0" w:beforeAutospacing="0" w:after="0" w:afterAutospacing="0"/>
              <w:rPr>
                <w:color w:val="4472C4" w:themeColor="accent1"/>
                <w:lang w:val="pt-BR"/>
              </w:rPr>
            </w:pPr>
            <w:r>
              <w:fldChar w:fldCharType="begin"/>
            </w:r>
            <w:r w:rsidRPr="00135EDD">
              <w:rPr>
                <w:lang w:val="pt-BR"/>
              </w:rPr>
              <w:instrText>HYPERLINK "https://eur-lex.europa.eu/legal-content/RO/AUTO/?uri=celex:32021R0341" \o "32021R0341: REPLACED"</w:instrText>
            </w:r>
            <w:r>
              <w:fldChar w:fldCharType="separate"/>
            </w:r>
            <w:r w:rsidRPr="00135EDD">
              <w:rPr>
                <w:rStyle w:val="Hyperlink"/>
                <w:rFonts w:ascii="Arial Unicode MS" w:eastAsia="Arial Unicode MS" w:hAnsi="Arial Unicode MS" w:cs="Arial Unicode MS" w:hint="eastAsia"/>
                <w:b/>
                <w:bCs/>
                <w:color w:val="4472C4" w:themeColor="accent1"/>
                <w:sz w:val="21"/>
                <w:szCs w:val="21"/>
                <w:lang w:val="pt-BR"/>
              </w:rPr>
              <w:t>▼M1</w:t>
            </w:r>
            <w:r>
              <w:rPr>
                <w:rStyle w:val="Hyperlink"/>
                <w:rFonts w:ascii="Arial Unicode MS" w:eastAsia="Arial Unicode MS" w:hAnsi="Arial Unicode MS" w:cs="Arial Unicode MS"/>
                <w:b/>
                <w:bCs/>
                <w:color w:val="4472C4" w:themeColor="accent1"/>
                <w:sz w:val="21"/>
                <w:szCs w:val="21"/>
                <w:lang w:val="en-US"/>
              </w:rPr>
              <w:fldChar w:fldCharType="end"/>
            </w:r>
          </w:p>
          <w:p w14:paraId="602954A6"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Toleranțele de verificare definite în prezenta anexă se referă numai la verificarea de către autoritățile statelor membre a valorilor declarate 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79A73A83" w14:textId="77777777" w:rsidR="00B27C4D" w:rsidRPr="00135EDD" w:rsidRDefault="00B27C4D" w:rsidP="00B27C4D">
            <w:pPr>
              <w:pStyle w:val="ti-art"/>
              <w:shd w:val="clear" w:color="auto" w:fill="FFFFFF"/>
              <w:spacing w:before="0" w:beforeAutospacing="0" w:after="0" w:afterAutospacing="0"/>
              <w:rPr>
                <w:color w:val="4472C4" w:themeColor="accent1"/>
                <w:lang w:val="pt-BR"/>
              </w:rPr>
            </w:pPr>
            <w:r>
              <w:fldChar w:fldCharType="begin"/>
            </w:r>
            <w:r w:rsidRPr="00135EDD">
              <w:rPr>
                <w:lang w:val="pt-BR"/>
              </w:rPr>
              <w:instrText>HYPERLINK "https://eur-lex.europa.eu/legal-content/RO/AUTO/?uri=celex:32019R2021" \o "32019R2021"</w:instrText>
            </w:r>
            <w:r>
              <w:fldChar w:fldCharType="separate"/>
            </w:r>
            <w:r w:rsidRPr="00135EDD">
              <w:rPr>
                <w:rStyle w:val="Hyperlink"/>
                <w:rFonts w:ascii="Arial Unicode MS" w:eastAsia="Arial Unicode MS" w:hAnsi="Arial Unicode MS" w:cs="Arial Unicode MS" w:hint="eastAsia"/>
                <w:b/>
                <w:bCs/>
                <w:color w:val="4472C4" w:themeColor="accent1"/>
                <w:sz w:val="21"/>
                <w:szCs w:val="21"/>
                <w:lang w:val="pt-BR"/>
              </w:rPr>
              <w:t>▼B</w:t>
            </w:r>
            <w:r>
              <w:rPr>
                <w:rStyle w:val="Hyperlink"/>
                <w:rFonts w:ascii="Arial Unicode MS" w:eastAsia="Arial Unicode MS" w:hAnsi="Arial Unicode MS" w:cs="Arial Unicode MS"/>
                <w:b/>
                <w:bCs/>
                <w:color w:val="4472C4" w:themeColor="accent1"/>
                <w:sz w:val="21"/>
                <w:szCs w:val="21"/>
                <w:lang w:val="en-US"/>
              </w:rPr>
              <w:fldChar w:fldCharType="end"/>
            </w:r>
          </w:p>
          <w:p w14:paraId="4C0684B5"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lastRenderedPageBreak/>
              <w:t>În cazul în care un model a fost conceput pentru a fi capabil să depisteze dacă este în curs de încercare (de exemplu, prin recunoașterea condițiilor de încercare sau a ciclului de încercare) și să reacționeze în mod specific prin modificarea automată a performanței sale în timpul încercării cu obiectivul de a atinge un nivel mai favorabil pentru oricare dintre parametrii specificați în prezentul regulament sau incluși în documentația tehnică sau incluși în oricare din documentele furnizate, modelul și toate modelele sale echivalente sunt considerate neconforme.</w:t>
            </w:r>
          </w:p>
          <w:p w14:paraId="0E1EF44A" w14:textId="77777777" w:rsidR="00B27C4D" w:rsidRPr="00135EDD" w:rsidRDefault="00B27C4D" w:rsidP="00B27C4D">
            <w:pPr>
              <w:pStyle w:val="ti-art"/>
              <w:shd w:val="clear" w:color="auto" w:fill="FFFFFF"/>
              <w:spacing w:before="0" w:beforeAutospacing="0" w:after="0" w:afterAutospacing="0"/>
              <w:rPr>
                <w:color w:val="4472C4" w:themeColor="accent1"/>
                <w:lang w:val="pt-BR"/>
              </w:rPr>
            </w:pPr>
            <w:r>
              <w:fldChar w:fldCharType="begin"/>
            </w:r>
            <w:r w:rsidRPr="00135EDD">
              <w:rPr>
                <w:lang w:val="pt-BR"/>
              </w:rPr>
              <w:instrText>HYPERLINK "https://eur-lex.europa.eu/legal-content/RO/AUTO/?uri=celex:32021R0341" \o "32021R0341: REPLACED"</w:instrText>
            </w:r>
            <w:r>
              <w:fldChar w:fldCharType="separate"/>
            </w:r>
            <w:r w:rsidRPr="00135EDD">
              <w:rPr>
                <w:rStyle w:val="Hyperlink"/>
                <w:rFonts w:ascii="Arial Unicode MS" w:eastAsia="Arial Unicode MS" w:hAnsi="Arial Unicode MS" w:cs="Arial Unicode MS" w:hint="eastAsia"/>
                <w:b/>
                <w:bCs/>
                <w:color w:val="4472C4" w:themeColor="accent1"/>
                <w:sz w:val="21"/>
                <w:szCs w:val="21"/>
                <w:lang w:val="pt-BR"/>
              </w:rPr>
              <w:t>▼M1</w:t>
            </w:r>
            <w:r>
              <w:rPr>
                <w:rStyle w:val="Hyperlink"/>
                <w:rFonts w:ascii="Arial Unicode MS" w:eastAsia="Arial Unicode MS" w:hAnsi="Arial Unicode MS" w:cs="Arial Unicode MS"/>
                <w:b/>
                <w:bCs/>
                <w:color w:val="4472C4" w:themeColor="accent1"/>
                <w:sz w:val="21"/>
                <w:szCs w:val="21"/>
                <w:lang w:val="en-US"/>
              </w:rPr>
              <w:fldChar w:fldCharType="end"/>
            </w:r>
          </w:p>
          <w:p w14:paraId="1A667C74"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Ca parte a verificării conformității unui model de produs cu cerințele prevăzute în prezentul regulament în temeiul articolului 3 alineatul (2) din Directiva 2009/125/CE, autoritățile statelor membre aplică următoarea procedură pentru cerințele menționate în anexa I.</w:t>
            </w:r>
          </w:p>
          <w:p w14:paraId="1542FD8F" w14:textId="77777777" w:rsidR="00B27C4D" w:rsidRPr="00BE0BB5" w:rsidRDefault="00B27C4D" w:rsidP="0015196A">
            <w:pPr>
              <w:pStyle w:val="ti-art"/>
              <w:shd w:val="clear" w:color="auto" w:fill="FFFFFF"/>
              <w:spacing w:before="0" w:beforeAutospacing="0" w:after="0" w:afterAutospacing="0"/>
              <w:jc w:val="both"/>
              <w:rPr>
                <w:color w:val="000000" w:themeColor="text1"/>
              </w:rPr>
            </w:pPr>
            <w:r>
              <w:fldChar w:fldCharType="begin"/>
            </w:r>
            <w:r>
              <w:instrText>HYPERLINK "https://eur-lex.europa.eu/legal-content/RO/AUTO/?uri=celex:32019R2021" \o "32019R2021"</w:instrText>
            </w:r>
            <w:r>
              <w:fldChar w:fldCharType="separate"/>
            </w:r>
            <w:r w:rsidRPr="00BE0BB5">
              <w:rPr>
                <w:rStyle w:val="Hyperlink"/>
                <w:rFonts w:ascii="Arial Unicode MS" w:eastAsia="Arial Unicode MS" w:hAnsi="Arial Unicode MS" w:cs="Arial Unicode MS" w:hint="eastAsia"/>
                <w:b/>
                <w:bCs/>
                <w:color w:val="000000" w:themeColor="text1"/>
                <w:sz w:val="21"/>
                <w:szCs w:val="21"/>
              </w:rPr>
              <w:t>▼B</w:t>
            </w:r>
            <w:r>
              <w:rPr>
                <w:rStyle w:val="Hyperlink"/>
                <w:rFonts w:ascii="Arial Unicode MS" w:eastAsia="Arial Unicode MS" w:hAnsi="Arial Unicode MS" w:cs="Arial Unicode MS"/>
                <w:b/>
                <w:bCs/>
                <w:color w:val="000000" w:themeColor="text1"/>
                <w:sz w:val="21"/>
                <w:szCs w:val="21"/>
              </w:rPr>
              <w:fldChar w:fldCharType="end"/>
            </w:r>
          </w:p>
          <w:p w14:paraId="0382B787" w14:textId="77777777" w:rsidR="00B27C4D" w:rsidRPr="00BE0BB5" w:rsidRDefault="00B27C4D" w:rsidP="00AD1F73">
            <w:pPr>
              <w:pStyle w:val="ti-art"/>
              <w:numPr>
                <w:ilvl w:val="0"/>
                <w:numId w:val="44"/>
              </w:numPr>
              <w:shd w:val="clear" w:color="auto" w:fill="FFFFFF"/>
              <w:spacing w:before="0" w:beforeAutospacing="0" w:after="0" w:afterAutospacing="0"/>
              <w:jc w:val="both"/>
              <w:rPr>
                <w:i/>
                <w:iCs/>
                <w:color w:val="000000" w:themeColor="text1"/>
                <w:sz w:val="20"/>
                <w:szCs w:val="20"/>
                <w:lang w:val="en-US"/>
              </w:rPr>
            </w:pPr>
            <w:r w:rsidRPr="00BE0BB5">
              <w:rPr>
                <w:rFonts w:eastAsia="Arial Unicode MS"/>
                <w:b/>
                <w:bCs/>
                <w:color w:val="000000" w:themeColor="text1"/>
                <w:sz w:val="20"/>
                <w:szCs w:val="20"/>
                <w:shd w:val="clear" w:color="auto" w:fill="FFFFFF"/>
              </w:rPr>
              <w:t>Procedura generală</w:t>
            </w:r>
          </w:p>
          <w:p w14:paraId="07B04892"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Autoritățile statelor membre verifică o singură unitate a modelului.</w:t>
            </w:r>
          </w:p>
          <w:p w14:paraId="6E6A23EC"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Modelul este considerat conform cu cerințele aplicabile dacă:</w:t>
            </w:r>
          </w:p>
          <w:p w14:paraId="55ECA15D" w14:textId="77777777" w:rsidR="00B27C4D" w:rsidRPr="00135EDD" w:rsidRDefault="00B27C4D" w:rsidP="00AD1F73">
            <w:pPr>
              <w:pStyle w:val="ti-art"/>
              <w:numPr>
                <w:ilvl w:val="0"/>
                <w:numId w:val="45"/>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valorile indicate în documentația tehnică în conformitate cu punctul 2 din anexa IV la Directiva 2009/125/CE (valorile declarate) și, după caz, valorile utilizate pentru a calcula aceste valori nu sunt mai avantajoase pentru producător, pentru importator sau pentru reprezentantul autorizat decât rezultatele măsurătorilor corespunzătoare efectuate în conformitate cu litera (g) de la punctul menționat;</w:t>
            </w:r>
          </w:p>
          <w:p w14:paraId="76AF3577" w14:textId="77777777" w:rsidR="00B27C4D" w:rsidRPr="00135EDD" w:rsidRDefault="00B27C4D" w:rsidP="00AD1F73">
            <w:pPr>
              <w:pStyle w:val="ti-art"/>
              <w:numPr>
                <w:ilvl w:val="0"/>
                <w:numId w:val="45"/>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valorile declarate respectă toate cerințele prevăzute în prezentul regulament și niciuna dintre informațiile despre produs publicate de producător, de importator sau de reprezentantul autorizat nu conține valori care sunt mai avantajoase pentru producător, importator sau reprezentantul autorizat decât valorile declarate;</w:t>
            </w:r>
          </w:p>
          <w:p w14:paraId="13B836DF" w14:textId="77777777" w:rsidR="00B27C4D" w:rsidRPr="00135EDD" w:rsidRDefault="00B27C4D" w:rsidP="00AD1F73">
            <w:pPr>
              <w:pStyle w:val="ti-art"/>
              <w:numPr>
                <w:ilvl w:val="0"/>
                <w:numId w:val="45"/>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atunci când autoritățile statelor membre încearcă unitatea din model, valorile obținute (valorile parametrilor relevanți, astfel cum au fost măsurați în cadrul încercării, și valorile calculate pe baza acestor măsurători) sunt conforme cu toleranțele de verificare respective, astfel cum se indică în tabelul 3; și</w:t>
            </w:r>
          </w:p>
          <w:p w14:paraId="7FA8367A" w14:textId="77777777" w:rsidR="00B27C4D" w:rsidRPr="00135EDD" w:rsidRDefault="00B27C4D" w:rsidP="00AD1F73">
            <w:pPr>
              <w:pStyle w:val="ti-art"/>
              <w:numPr>
                <w:ilvl w:val="0"/>
                <w:numId w:val="45"/>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 xml:space="preserve">atunci când autoritățile statelor membre verifică unitatea din model, aceasta respectă cerințele </w:t>
            </w:r>
            <w:r w:rsidRPr="00135EDD">
              <w:rPr>
                <w:rFonts w:eastAsia="Arial Unicode MS"/>
                <w:color w:val="000000" w:themeColor="text1"/>
                <w:sz w:val="20"/>
                <w:szCs w:val="20"/>
                <w:shd w:val="clear" w:color="auto" w:fill="FFFFFF"/>
                <w:lang w:val="pt-BR"/>
              </w:rPr>
              <w:lastRenderedPageBreak/>
              <w:t>funcționale și cerințele privind aspectele legate de reparare și de sfârșitul ciclului de viață.</w:t>
            </w:r>
          </w:p>
          <w:p w14:paraId="4C790BDB" w14:textId="77777777" w:rsidR="00B27C4D" w:rsidRPr="00135EDD" w:rsidRDefault="00B27C4D" w:rsidP="00AD1F73">
            <w:pPr>
              <w:pStyle w:val="ti-art"/>
              <w:numPr>
                <w:ilvl w:val="1"/>
                <w:numId w:val="44"/>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b/>
                <w:bCs/>
                <w:i/>
                <w:iCs/>
                <w:color w:val="000000" w:themeColor="text1"/>
                <w:sz w:val="20"/>
                <w:szCs w:val="20"/>
                <w:shd w:val="clear" w:color="auto" w:fill="FFFFFF"/>
                <w:lang w:val="pt-BR"/>
              </w:rPr>
              <w:t>Procedură de verificare pentru cerințele stabilite la punctul B.1 din anexa II</w:t>
            </w:r>
          </w:p>
          <w:p w14:paraId="1713A317"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Modelul este considerat conform cu cerințele aplicabile dacă:</w:t>
            </w:r>
          </w:p>
          <w:p w14:paraId="689A3331" w14:textId="77777777" w:rsidR="00B27C4D" w:rsidRPr="00135EDD" w:rsidRDefault="00B27C4D" w:rsidP="00AD1F73">
            <w:pPr>
              <w:pStyle w:val="ti-art"/>
              <w:numPr>
                <w:ilvl w:val="0"/>
                <w:numId w:val="46"/>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funcția ABC a produsului este activată implicit și persistă în toate modurile SDR, cu excepția configurației de magazin;</w:t>
            </w:r>
          </w:p>
          <w:p w14:paraId="2B4C3D9A" w14:textId="2038B25D" w:rsidR="00B27C4D" w:rsidRPr="00135EDD" w:rsidRDefault="00B27C4D" w:rsidP="00AD1F73">
            <w:pPr>
              <w:pStyle w:val="ti-art"/>
              <w:numPr>
                <w:ilvl w:val="0"/>
                <w:numId w:val="46"/>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puterea măsurată în modul pornit a produsului scade cu 20</w:t>
            </w:r>
            <w:r w:rsidR="0015196A" w:rsidRPr="00135EDD">
              <w:rPr>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 sau mai mult atunci când starea luminii ambiante măsurate la senzorul ABC se reduce de la 100 de lucși la 12 lucși;</w:t>
            </w:r>
          </w:p>
          <w:p w14:paraId="427B2883" w14:textId="77777777" w:rsidR="00B27C4D" w:rsidRPr="00135EDD" w:rsidRDefault="00B27C4D" w:rsidP="00AD1F73">
            <w:pPr>
              <w:pStyle w:val="ti-art"/>
              <w:numPr>
                <w:ilvl w:val="0"/>
                <w:numId w:val="46"/>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controlul ABC al luminanței ecranului îndeplinește cerințele de la punctul B.1 litera (e) din anexa II.</w:t>
            </w:r>
          </w:p>
          <w:p w14:paraId="5A8B39A5" w14:textId="5C8A059D" w:rsidR="00B27C4D" w:rsidRPr="00135EDD" w:rsidRDefault="00B27C4D" w:rsidP="00AD1F73">
            <w:pPr>
              <w:pStyle w:val="ti-art"/>
              <w:numPr>
                <w:ilvl w:val="1"/>
                <w:numId w:val="44"/>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Procedură de verificare pentru cerințele stabilite la punctul B.2 din anexa II</w:t>
            </w:r>
          </w:p>
          <w:p w14:paraId="27F62190" w14:textId="4189ABA8"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Modelul este considerat conform cu cerințele aplicabile dacă:</w:t>
            </w:r>
          </w:p>
          <w:p w14:paraId="3D25F0A6" w14:textId="373322A9" w:rsidR="00B27C4D" w:rsidRPr="00135EDD" w:rsidRDefault="00B27C4D" w:rsidP="00AD1F73">
            <w:pPr>
              <w:pStyle w:val="ti-art"/>
              <w:numPr>
                <w:ilvl w:val="0"/>
                <w:numId w:val="47"/>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configurația normală este furnizată ca alegere implicită la activarea inițială a afișajului electronic; și</w:t>
            </w:r>
          </w:p>
          <w:p w14:paraId="16AD3DAD" w14:textId="229BEC03" w:rsidR="00B27C4D" w:rsidRPr="00135EDD" w:rsidRDefault="00B27C4D" w:rsidP="00AD1F73">
            <w:pPr>
              <w:pStyle w:val="ti-art"/>
              <w:numPr>
                <w:ilvl w:val="0"/>
                <w:numId w:val="47"/>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un al doilea proces de selecție este afișat pentru a confirma alegerea, dacă utilizatorul selectează un alt mod decât configurația normală.</w:t>
            </w:r>
          </w:p>
          <w:p w14:paraId="7A329C70" w14:textId="68DC487A" w:rsidR="00B27C4D" w:rsidRPr="00135EDD" w:rsidRDefault="00B27C4D" w:rsidP="00AD1F73">
            <w:pPr>
              <w:pStyle w:val="ti-art"/>
              <w:numPr>
                <w:ilvl w:val="1"/>
                <w:numId w:val="44"/>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Procedură de verificare pentru cerințele stabilite la punctul B.3 din anexa II</w:t>
            </w:r>
          </w:p>
          <w:p w14:paraId="04862BFB" w14:textId="0B743C86"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Modelul este considerat conform cu cerințele aplicabile dacă valoarea obținută a luminanței albe maxime sau, dacă este cazul, a raportului luminanței albe maxime, corespunde valorii prevăzute la punctul B.3.</w:t>
            </w:r>
          </w:p>
          <w:p w14:paraId="7C2405EB" w14:textId="3C9527C4" w:rsidR="00B27C4D" w:rsidRPr="00135EDD" w:rsidRDefault="00B27C4D" w:rsidP="00AD1F73">
            <w:pPr>
              <w:pStyle w:val="ti-art"/>
              <w:numPr>
                <w:ilvl w:val="1"/>
                <w:numId w:val="44"/>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Procedură de verificare pentru cerințele stabilite la punctul C.1 din anexa II</w:t>
            </w:r>
          </w:p>
          <w:p w14:paraId="3C50AF73" w14:textId="354DE400"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Modelul este considerat conform cu cerințele aplicabile dacă, atunci când este racordat la sursa de alimentare:</w:t>
            </w:r>
          </w:p>
          <w:p w14:paraId="605977A1" w14:textId="6DCFAA5D" w:rsidR="00B27C4D" w:rsidRPr="00135EDD" w:rsidRDefault="00B27C4D" w:rsidP="00AD1F73">
            <w:pPr>
              <w:pStyle w:val="ti-art"/>
              <w:numPr>
                <w:ilvl w:val="0"/>
                <w:numId w:val="48"/>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modul oprit și/sau modul standby și/sau alt mod care nu necesită un consum de putere mai mare decât cel aplicabil pentru modul oprit și/sau modul standby este setat ca funcție implicită;</w:t>
            </w:r>
          </w:p>
          <w:p w14:paraId="4A65248F" w14:textId="1E345806" w:rsidR="00B27C4D" w:rsidRPr="00135EDD" w:rsidRDefault="00B27C4D" w:rsidP="00AD1F73">
            <w:pPr>
              <w:pStyle w:val="ti-art"/>
              <w:numPr>
                <w:ilvl w:val="0"/>
                <w:numId w:val="48"/>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dacă unitatea asigură modul standby în rețea cu HiNA, unitatea nu depășește cerințele aplicabile pentru consumul de putere cu HiNA atunci când este activat modul standby în rețea; și</w:t>
            </w:r>
          </w:p>
          <w:p w14:paraId="15533BE2" w14:textId="0D9A6BB5" w:rsidR="00B27C4D" w:rsidRPr="00135EDD" w:rsidRDefault="00B27C4D" w:rsidP="00AD1F73">
            <w:pPr>
              <w:pStyle w:val="ti-art"/>
              <w:numPr>
                <w:ilvl w:val="0"/>
                <w:numId w:val="48"/>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unitatea asigură modul standby în rețea fără HiNA, unitatea nu depășește cerințele aplicabile privind consumul de putere fără HiNA atunci când este activat modul standby în rețea.</w:t>
            </w:r>
          </w:p>
          <w:p w14:paraId="7B98674E" w14:textId="38D7C05A" w:rsidR="00B27C4D" w:rsidRPr="00135EDD" w:rsidRDefault="00B27C4D" w:rsidP="00AD1F73">
            <w:pPr>
              <w:pStyle w:val="ti-art"/>
              <w:numPr>
                <w:ilvl w:val="1"/>
                <w:numId w:val="44"/>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lastRenderedPageBreak/>
              <w:t>Procedură de verificare pentru cerințele stabilite la punctul C.2 din anexa II</w:t>
            </w:r>
          </w:p>
          <w:p w14:paraId="0620BD02" w14:textId="62FDEF4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Modelul este considerat conform cu cerințele aplicabile dacă:</w:t>
            </w:r>
          </w:p>
          <w:p w14:paraId="0D5AEA1B" w14:textId="0DFF4E02" w:rsidR="00B27C4D" w:rsidRPr="00135EDD" w:rsidRDefault="00B27C4D" w:rsidP="00AD1F73">
            <w:pPr>
              <w:pStyle w:val="ti-art"/>
              <w:numPr>
                <w:ilvl w:val="0"/>
                <w:numId w:val="49"/>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unitatea dispune de modul oprit și/sau de modul standby și/sau de un alt mod care nu necesită un consum de putere mai mare decât cel aplicabil pentru modul oprit și/sau modul standby, atunci când afișajul electronic este conectat la sursa de alimentare; și</w:t>
            </w:r>
          </w:p>
          <w:p w14:paraId="75F17408" w14:textId="1476D9C5" w:rsidR="00B27C4D" w:rsidRPr="00135EDD" w:rsidRDefault="00B27C4D" w:rsidP="00AD1F73">
            <w:pPr>
              <w:pStyle w:val="ti-art"/>
              <w:numPr>
                <w:ilvl w:val="0"/>
                <w:numId w:val="49"/>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activarea disponibilității în rețea necesită intervenția utilizatorului final; și</w:t>
            </w:r>
          </w:p>
          <w:p w14:paraId="233442A7" w14:textId="398A57B6" w:rsidR="00B27C4D" w:rsidRPr="00135EDD" w:rsidRDefault="00B27C4D" w:rsidP="00AD1F73">
            <w:pPr>
              <w:pStyle w:val="ti-art"/>
              <w:numPr>
                <w:ilvl w:val="0"/>
                <w:numId w:val="49"/>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disponibilitatea în rețea poate fi dezactivată de către utilizatorul final; și</w:t>
            </w:r>
          </w:p>
          <w:p w14:paraId="0157C5D9" w14:textId="4AEE7406" w:rsidR="00B27C4D" w:rsidRPr="00135EDD" w:rsidRDefault="00B27C4D" w:rsidP="00AD1F73">
            <w:pPr>
              <w:pStyle w:val="ti-art"/>
              <w:numPr>
                <w:ilvl w:val="0"/>
                <w:numId w:val="49"/>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ndeplinește cerințele pentru modul standby atunci când nu este activată starea corespunzătoare modului standby în rețea</w:t>
            </w:r>
            <w:r w:rsidRPr="00135EDD">
              <w:rPr>
                <w:rFonts w:ascii="Arial Unicode MS" w:eastAsia="Arial Unicode MS" w:hAnsi="Arial Unicode MS" w:cs="Arial Unicode MS" w:hint="eastAsia"/>
                <w:color w:val="000000" w:themeColor="text1"/>
                <w:sz w:val="21"/>
                <w:szCs w:val="21"/>
                <w:shd w:val="clear" w:color="auto" w:fill="FFFFFF"/>
                <w:lang w:val="pt-BR"/>
              </w:rPr>
              <w:t>.</w:t>
            </w:r>
          </w:p>
          <w:p w14:paraId="5F12097B" w14:textId="4096B7E5" w:rsidR="00B27C4D" w:rsidRPr="00135EDD" w:rsidRDefault="00B27C4D" w:rsidP="00AD1F73">
            <w:pPr>
              <w:pStyle w:val="ti-art"/>
              <w:numPr>
                <w:ilvl w:val="1"/>
                <w:numId w:val="44"/>
              </w:numPr>
              <w:shd w:val="clear" w:color="auto" w:fill="FFFFFF"/>
              <w:spacing w:before="0" w:beforeAutospacing="0" w:after="0" w:afterAutospacing="0"/>
              <w:jc w:val="both"/>
              <w:rPr>
                <w:rFonts w:eastAsia="Arial Unicode MS"/>
                <w:b/>
                <w:bCs/>
                <w:i/>
                <w:iCs/>
                <w:color w:val="000000" w:themeColor="text1"/>
                <w:sz w:val="20"/>
                <w:szCs w:val="20"/>
                <w:shd w:val="clear" w:color="auto" w:fill="FFFFFF"/>
                <w:lang w:val="pt-BR"/>
              </w:rPr>
            </w:pPr>
            <w:r w:rsidRPr="00135EDD">
              <w:rPr>
                <w:rFonts w:eastAsia="Arial Unicode MS"/>
                <w:b/>
                <w:bCs/>
                <w:i/>
                <w:iCs/>
                <w:color w:val="000000" w:themeColor="text1"/>
                <w:sz w:val="20"/>
                <w:szCs w:val="20"/>
                <w:shd w:val="clear" w:color="auto" w:fill="FFFFFF"/>
                <w:lang w:val="pt-BR"/>
              </w:rPr>
              <w:t>Procedură de verificare pentru cerințele stabilite la punctul C.3 din anexa II</w:t>
            </w:r>
          </w:p>
          <w:p w14:paraId="3C01E87B"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Modelul este considerat conform cu cerințele aplicabile dacă:</w:t>
            </w:r>
          </w:p>
          <w:p w14:paraId="2B72C1EA" w14:textId="1633C372" w:rsidR="00B27C4D" w:rsidRPr="00135EDD" w:rsidRDefault="00B27C4D" w:rsidP="00AD1F73">
            <w:pPr>
              <w:pStyle w:val="ti-art"/>
              <w:numPr>
                <w:ilvl w:val="0"/>
                <w:numId w:val="5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într-un interval de patru ore în care afișajul electronic se află în modul pornit după ultima interacțiune cu utilizatorul sau într-un interval de o oră dacă este activat un senzor de prezență în încăpere și nu se detectează nicio mișcare, televizorul își comută automat starea din modul pornit în modul standby sau în modul oprit sau modul standby în rețea, dacă este activat, ori în alt mod care nu depășește cerințele în materie de consum de putere aplicabile modului standby. Autoritățile statelor membre utilizează procedura aplicabilă pentru a măsura consumul de putere după ce funcționalitatea de întrerupere automată a alimentării cu energie comută starea televizorului în modul de consum de putere aplicabil; și</w:t>
            </w:r>
          </w:p>
          <w:p w14:paraId="311460D5" w14:textId="1068925C" w:rsidR="00B27C4D" w:rsidRPr="00135EDD" w:rsidRDefault="00B27C4D" w:rsidP="00AD1F73">
            <w:pPr>
              <w:pStyle w:val="ti-art"/>
              <w:numPr>
                <w:ilvl w:val="0"/>
                <w:numId w:val="5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funcția este setată în mod implicit; și</w:t>
            </w:r>
          </w:p>
          <w:p w14:paraId="49F8BE26" w14:textId="1858BA38" w:rsidR="00B27C4D" w:rsidRPr="00135EDD" w:rsidRDefault="00B27C4D" w:rsidP="00AD1F73">
            <w:pPr>
              <w:pStyle w:val="ti-art"/>
              <w:numPr>
                <w:ilvl w:val="0"/>
                <w:numId w:val="5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modul pornit, televizorul afișează un mesaj de alertă înainte de a comuta automat din modul pornit în modul aplicabil; și</w:t>
            </w:r>
          </w:p>
          <w:p w14:paraId="7C661EFA" w14:textId="60BAF00F" w:rsidR="00B27C4D" w:rsidRPr="00135EDD" w:rsidRDefault="00B27C4D" w:rsidP="00AD1F73">
            <w:pPr>
              <w:pStyle w:val="ti-art"/>
              <w:numPr>
                <w:ilvl w:val="0"/>
                <w:numId w:val="5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dacă televizorul are o funcție care permite utilizatorului să modifice perioada de patru ore pentru tranzițiile automate de mod descrise la litera (a), se afișează un mesaj de avertizare cu privire la o posibilă creștere a consumului de energie și se solicită o confirmare a noii setări, în cazul în care </w:t>
            </w:r>
            <w:r w:rsidRPr="00135EDD">
              <w:rPr>
                <w:rFonts w:eastAsia="Arial Unicode MS"/>
                <w:color w:val="000000" w:themeColor="text1"/>
                <w:sz w:val="20"/>
                <w:szCs w:val="20"/>
                <w:shd w:val="clear" w:color="auto" w:fill="FFFFFF"/>
                <w:lang w:val="pt-BR"/>
              </w:rPr>
              <w:lastRenderedPageBreak/>
              <w:t>se selectează o prelungire mai mare de patru ore sau o dezactivare; și</w:t>
            </w:r>
          </w:p>
          <w:p w14:paraId="66CD3641" w14:textId="235A443A" w:rsidR="00B27C4D" w:rsidRPr="00135EDD" w:rsidRDefault="00B27C4D" w:rsidP="00AD1F73">
            <w:pPr>
              <w:pStyle w:val="ti-art"/>
              <w:numPr>
                <w:ilvl w:val="0"/>
                <w:numId w:val="5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cazul în care televizorul este prevăzut cu un senzor de prezență, tranziția automată de la modul pornit către orice mod, astfel cum este descrisă la litera (a), se aplică în cazul în care nu este detectată nicio prezență timp de maximum o oră; și</w:t>
            </w:r>
          </w:p>
          <w:p w14:paraId="6D001A5F" w14:textId="323F5F4A" w:rsidR="00B27C4D" w:rsidRPr="00135EDD" w:rsidRDefault="00B27C4D" w:rsidP="00AD1F73">
            <w:pPr>
              <w:pStyle w:val="ti-art"/>
              <w:numPr>
                <w:ilvl w:val="0"/>
                <w:numId w:val="5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cazul televizoarelor cu mai multe surse de intrare selecționabile, se acordă mai multă prioritate protocoalelor de gestionare a consumului de putere ale sursei de semnal selectate și afișate decât acestor mecanisme implicite de gestionare a consumului de putere descrise la litera (a) de mai sus.</w:t>
            </w:r>
          </w:p>
          <w:p w14:paraId="5FCD4DAC" w14:textId="77777777" w:rsidR="00B27C4D" w:rsidRPr="00135EDD" w:rsidRDefault="00B27C4D" w:rsidP="00AD1F73">
            <w:pPr>
              <w:pStyle w:val="ti-art"/>
              <w:numPr>
                <w:ilvl w:val="1"/>
                <w:numId w:val="44"/>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b/>
                <w:bCs/>
                <w:i/>
                <w:iCs/>
                <w:color w:val="000000" w:themeColor="text1"/>
                <w:sz w:val="20"/>
                <w:szCs w:val="20"/>
                <w:shd w:val="clear" w:color="auto" w:fill="FFFFFF"/>
                <w:lang w:val="pt-BR"/>
              </w:rPr>
              <w:t>Procedură de verificare pentru cerințele stabilite la punctul C.4 din anexa II</w:t>
            </w:r>
          </w:p>
          <w:p w14:paraId="6E88F4F3" w14:textId="3E9701C5" w:rsidR="00B27C4D" w:rsidRPr="00135EDD" w:rsidRDefault="00B27C4D" w:rsidP="0015196A">
            <w:pPr>
              <w:pStyle w:val="ti-art"/>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Modelul este încercat pentru fiecare tip de interfață a semnalului de intrare selectabil de către utilizatorul final, despre care se precizează că poate folosi semnale sau date de control al gestionării consumului de putere. În cazul în care există două sau mai multe interfețe de semnal identice care nu sunt etichetate pentru un anumit tip de produs-gazdă (de exemplu, HDMI-1, HDMI-2 etc.), este suficient să se încerce una dintre aceste interfețe de semnal selectate în mod aleatoriu. Dacă există interfețe de semnal etichetate sau desemnate (de exemplu computer,</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Style w:val="italics"/>
                <w:rFonts w:eastAsia="Arial Unicode MS"/>
                <w:i/>
                <w:iCs/>
                <w:color w:val="000000" w:themeColor="text1"/>
                <w:sz w:val="20"/>
                <w:szCs w:val="20"/>
                <w:lang w:val="pt-BR"/>
              </w:rPr>
              <w:t>set-top box</w:t>
            </w:r>
            <w:r w:rsidR="0015196A" w:rsidRPr="00135EDD">
              <w:rPr>
                <w:rStyle w:val="apple-converted-space"/>
                <w:rFonts w:eastAsia="Arial Unicode MS"/>
                <w:color w:val="000000" w:themeColor="text1"/>
                <w:sz w:val="20"/>
                <w:szCs w:val="20"/>
                <w:shd w:val="clear" w:color="auto" w:fill="FFFFFF"/>
                <w:lang w:val="pt-BR"/>
              </w:rPr>
              <w:t xml:space="preserve"> </w:t>
            </w:r>
            <w:r w:rsidRPr="00135EDD">
              <w:rPr>
                <w:rFonts w:eastAsia="Arial Unicode MS"/>
                <w:color w:val="000000" w:themeColor="text1"/>
                <w:sz w:val="20"/>
                <w:szCs w:val="20"/>
                <w:shd w:val="clear" w:color="auto" w:fill="FFFFFF"/>
                <w:lang w:val="pt-BR"/>
              </w:rPr>
              <w:t>sau ceva similar), dispozitivul adecvat al sursei gazdă a semnalului ar trebui conectat la interfața de semnal desemnată în scopul efectuării testului. Modelul este considerat conform cu cerința aplicabilă atunci când nu se detectează niciun semnal prin nicio sursă de intrare și modelul comută în modul standby, oprit sau standby în rețea.</w:t>
            </w:r>
          </w:p>
          <w:p w14:paraId="19406111" w14:textId="323A9D9F" w:rsidR="00B27C4D" w:rsidRPr="00135EDD" w:rsidRDefault="00B27C4D" w:rsidP="00AD1F73">
            <w:pPr>
              <w:pStyle w:val="ti-art"/>
              <w:numPr>
                <w:ilvl w:val="1"/>
                <w:numId w:val="44"/>
              </w:numPr>
              <w:shd w:val="clear" w:color="auto" w:fill="FFFFFF"/>
              <w:spacing w:before="0" w:beforeAutospacing="0" w:after="0" w:afterAutospacing="0"/>
              <w:jc w:val="both"/>
              <w:rPr>
                <w:i/>
                <w:iCs/>
                <w:color w:val="333333"/>
                <w:sz w:val="20"/>
                <w:szCs w:val="20"/>
                <w:lang w:val="pt-BR"/>
              </w:rPr>
            </w:pPr>
            <w:r w:rsidRPr="00135EDD">
              <w:rPr>
                <w:rFonts w:eastAsia="Arial Unicode MS"/>
                <w:b/>
                <w:bCs/>
                <w:i/>
                <w:iCs/>
                <w:color w:val="000000" w:themeColor="text1"/>
                <w:sz w:val="20"/>
                <w:szCs w:val="20"/>
                <w:shd w:val="clear" w:color="auto" w:fill="FFFFFF"/>
                <w:lang w:val="pt-BR"/>
              </w:rPr>
              <w:t xml:space="preserve">Procedură de verificare pentru cerințele stabilite </w:t>
            </w:r>
            <w:r w:rsidRPr="00135EDD">
              <w:rPr>
                <w:rFonts w:eastAsia="Arial Unicode MS"/>
                <w:b/>
                <w:bCs/>
                <w:i/>
                <w:iCs/>
                <w:color w:val="333333"/>
                <w:sz w:val="20"/>
                <w:szCs w:val="20"/>
                <w:shd w:val="clear" w:color="auto" w:fill="FFFFFF"/>
                <w:lang w:val="pt-BR"/>
              </w:rPr>
              <w:t>la punctele D și E din anexa II</w:t>
            </w:r>
          </w:p>
          <w:p w14:paraId="05AA8421" w14:textId="2DB535F6"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Se consideră că modelul respectă cerințele aplicabile dacă, atunci când autoritățile statelor membre verifică unitatea din model, aceasta respectă cerințele privind utilizarea eficientă a resurselor de la punctele D și E din anexa II.</w:t>
            </w:r>
          </w:p>
          <w:p w14:paraId="59026DD9" w14:textId="5A79CD34" w:rsidR="00B27C4D" w:rsidRPr="00BE0BB5" w:rsidRDefault="00B27C4D" w:rsidP="00B27C4D">
            <w:pPr>
              <w:pStyle w:val="ti-art"/>
              <w:shd w:val="clear" w:color="auto" w:fill="FFFFFF"/>
              <w:spacing w:before="0" w:beforeAutospacing="0" w:after="0" w:afterAutospacing="0"/>
              <w:rPr>
                <w:color w:val="4472C4" w:themeColor="accent1"/>
                <w:lang w:val="en-US"/>
              </w:rPr>
            </w:pPr>
            <w:r>
              <w:fldChar w:fldCharType="begin"/>
            </w:r>
            <w:r>
              <w:instrText>HYPERLINK "https://eur-lex.europa.eu/legal-content/RO/AUTO/?uri=celex:32021R0341" \o "32021R0341: INSERTED"</w:instrText>
            </w:r>
            <w:r>
              <w:fldChar w:fldCharType="separate"/>
            </w:r>
            <w:r w:rsidRPr="00BE0BB5">
              <w:rPr>
                <w:rStyle w:val="Hyperlink"/>
                <w:rFonts w:ascii="Arial Unicode MS" w:eastAsia="Arial Unicode MS" w:hAnsi="Arial Unicode MS" w:cs="Arial Unicode MS" w:hint="eastAsia"/>
                <w:b/>
                <w:bCs/>
                <w:color w:val="4472C4" w:themeColor="accent1"/>
                <w:sz w:val="21"/>
                <w:szCs w:val="21"/>
                <w:lang w:val="en-US"/>
              </w:rPr>
              <w:t>▼M1</w:t>
            </w:r>
            <w:r>
              <w:rPr>
                <w:rStyle w:val="Hyperlink"/>
                <w:rFonts w:ascii="Arial Unicode MS" w:eastAsia="Arial Unicode MS" w:hAnsi="Arial Unicode MS" w:cs="Arial Unicode MS"/>
                <w:b/>
                <w:bCs/>
                <w:color w:val="4472C4" w:themeColor="accent1"/>
                <w:sz w:val="21"/>
                <w:szCs w:val="21"/>
                <w:lang w:val="en-US"/>
              </w:rPr>
              <w:fldChar w:fldCharType="end"/>
            </w:r>
          </w:p>
          <w:p w14:paraId="184460D5" w14:textId="077D8714" w:rsidR="00B27C4D" w:rsidRPr="00BE0BB5"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BE0BB5">
              <w:rPr>
                <w:rFonts w:eastAsia="Arial Unicode MS"/>
                <w:color w:val="000000" w:themeColor="text1"/>
                <w:sz w:val="20"/>
                <w:szCs w:val="20"/>
                <w:shd w:val="clear" w:color="auto" w:fill="FFFFFF"/>
                <w:lang w:val="en-US"/>
              </w:rPr>
              <w:t>Cerințele</w:t>
            </w:r>
            <w:proofErr w:type="spellEnd"/>
            <w:r w:rsidRPr="00BE0BB5">
              <w:rPr>
                <w:rFonts w:eastAsia="Arial Unicode MS"/>
                <w:color w:val="000000" w:themeColor="text1"/>
                <w:sz w:val="20"/>
                <w:szCs w:val="20"/>
                <w:shd w:val="clear" w:color="auto" w:fill="FFFFFF"/>
                <w:lang w:val="en-US"/>
              </w:rPr>
              <w:t xml:space="preserve"> din </w:t>
            </w:r>
            <w:proofErr w:type="spellStart"/>
            <w:r w:rsidRPr="00BE0BB5">
              <w:rPr>
                <w:rFonts w:eastAsia="Arial Unicode MS"/>
                <w:color w:val="000000" w:themeColor="text1"/>
                <w:sz w:val="20"/>
                <w:szCs w:val="20"/>
                <w:shd w:val="clear" w:color="auto" w:fill="FFFFFF"/>
                <w:lang w:val="en-US"/>
              </w:rPr>
              <w:t>anexa</w:t>
            </w:r>
            <w:proofErr w:type="spellEnd"/>
            <w:r w:rsidRPr="00BE0BB5">
              <w:rPr>
                <w:rFonts w:eastAsia="Arial Unicode MS"/>
                <w:color w:val="000000" w:themeColor="text1"/>
                <w:sz w:val="20"/>
                <w:szCs w:val="20"/>
                <w:shd w:val="clear" w:color="auto" w:fill="FFFFFF"/>
                <w:lang w:val="en-US"/>
              </w:rPr>
              <w:t xml:space="preserve"> II </w:t>
            </w:r>
            <w:proofErr w:type="spellStart"/>
            <w:r w:rsidRPr="00BE0BB5">
              <w:rPr>
                <w:rFonts w:eastAsia="Arial Unicode MS"/>
                <w:color w:val="000000" w:themeColor="text1"/>
                <w:sz w:val="20"/>
                <w:szCs w:val="20"/>
                <w:shd w:val="clear" w:color="auto" w:fill="FFFFFF"/>
                <w:lang w:val="en-US"/>
              </w:rPr>
              <w:t>punctul</w:t>
            </w:r>
            <w:proofErr w:type="spellEnd"/>
            <w:r w:rsidRPr="00BE0BB5">
              <w:rPr>
                <w:rFonts w:eastAsia="Arial Unicode MS"/>
                <w:color w:val="000000" w:themeColor="text1"/>
                <w:sz w:val="20"/>
                <w:szCs w:val="20"/>
                <w:shd w:val="clear" w:color="auto" w:fill="FFFFFF"/>
                <w:lang w:val="en-US"/>
              </w:rPr>
              <w:t xml:space="preserve"> D </w:t>
            </w:r>
            <w:proofErr w:type="spellStart"/>
            <w:r w:rsidRPr="00BE0BB5">
              <w:rPr>
                <w:rFonts w:eastAsia="Arial Unicode MS"/>
                <w:color w:val="000000" w:themeColor="text1"/>
                <w:sz w:val="20"/>
                <w:szCs w:val="20"/>
                <w:shd w:val="clear" w:color="auto" w:fill="FFFFFF"/>
                <w:lang w:val="en-US"/>
              </w:rPr>
              <w:t>subpunctul</w:t>
            </w:r>
            <w:proofErr w:type="spellEnd"/>
            <w:r w:rsidRPr="00BE0BB5">
              <w:rPr>
                <w:rFonts w:eastAsia="Arial Unicode MS"/>
                <w:color w:val="000000" w:themeColor="text1"/>
                <w:sz w:val="20"/>
                <w:szCs w:val="20"/>
                <w:shd w:val="clear" w:color="auto" w:fill="FFFFFF"/>
                <w:lang w:val="en-US"/>
              </w:rPr>
              <w:t xml:space="preserve"> 4 sunt considerate a fi </w:t>
            </w:r>
            <w:proofErr w:type="spellStart"/>
            <w:r w:rsidRPr="00BE0BB5">
              <w:rPr>
                <w:rFonts w:eastAsia="Arial Unicode MS"/>
                <w:color w:val="000000" w:themeColor="text1"/>
                <w:sz w:val="20"/>
                <w:szCs w:val="20"/>
                <w:shd w:val="clear" w:color="auto" w:fill="FFFFFF"/>
                <w:lang w:val="en-US"/>
              </w:rPr>
              <w:t>îndeplinite</w:t>
            </w:r>
            <w:proofErr w:type="spellEnd"/>
            <w:r w:rsidRPr="00BE0BB5">
              <w:rPr>
                <w:rFonts w:eastAsia="Arial Unicode MS"/>
                <w:color w:val="000000" w:themeColor="text1"/>
                <w:sz w:val="20"/>
                <w:szCs w:val="20"/>
                <w:shd w:val="clear" w:color="auto" w:fill="FFFFFF"/>
                <w:lang w:val="en-US"/>
              </w:rPr>
              <w:t xml:space="preserve"> </w:t>
            </w:r>
            <w:proofErr w:type="spellStart"/>
            <w:r w:rsidRPr="00BE0BB5">
              <w:rPr>
                <w:rFonts w:eastAsia="Arial Unicode MS"/>
                <w:color w:val="000000" w:themeColor="text1"/>
                <w:sz w:val="20"/>
                <w:szCs w:val="20"/>
                <w:shd w:val="clear" w:color="auto" w:fill="FFFFFF"/>
                <w:lang w:val="en-US"/>
              </w:rPr>
              <w:t>dacă</w:t>
            </w:r>
            <w:proofErr w:type="spellEnd"/>
            <w:r w:rsidRPr="00BE0BB5">
              <w:rPr>
                <w:rFonts w:eastAsia="Arial Unicode MS"/>
                <w:color w:val="000000" w:themeColor="text1"/>
                <w:sz w:val="20"/>
                <w:szCs w:val="20"/>
                <w:shd w:val="clear" w:color="auto" w:fill="FFFFFF"/>
                <w:lang w:val="en-US"/>
              </w:rPr>
              <w:t>:</w:t>
            </w:r>
          </w:p>
          <w:p w14:paraId="75FB3AF2" w14:textId="77777777" w:rsidR="00B27C4D" w:rsidRPr="00135EDD" w:rsidRDefault="00B27C4D" w:rsidP="00AD1F73">
            <w:pPr>
              <w:pStyle w:val="ti-art"/>
              <w:numPr>
                <w:ilvl w:val="0"/>
                <w:numId w:val="10"/>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shd w:val="clear" w:color="auto" w:fill="FFFFFF"/>
                <w:lang w:val="pt-BR"/>
              </w:rPr>
              <w:t>Valoarea obținută pentru HFR identificate în Directiva 2011/65/UE nu depășește valorile concentrației maxime relevante definite în anexa II la Directiva 2011/65/UE; și</w:t>
            </w:r>
          </w:p>
          <w:p w14:paraId="1B6552AD" w14:textId="4489CFF1" w:rsidR="00B27C4D" w:rsidRPr="00135EDD" w:rsidRDefault="00B27C4D" w:rsidP="00AD1F73">
            <w:pPr>
              <w:pStyle w:val="ti-art"/>
              <w:numPr>
                <w:ilvl w:val="0"/>
                <w:numId w:val="10"/>
              </w:numPr>
              <w:shd w:val="clear" w:color="auto" w:fill="FFFFFF"/>
              <w:spacing w:before="0" w:beforeAutospacing="0" w:after="0" w:afterAutospacing="0"/>
              <w:jc w:val="both"/>
              <w:rPr>
                <w:i/>
                <w:iCs/>
                <w:color w:val="000000" w:themeColor="text1"/>
                <w:sz w:val="20"/>
                <w:szCs w:val="20"/>
                <w:lang w:val="pt-BR"/>
              </w:rPr>
            </w:pPr>
            <w:r w:rsidRPr="00135EDD">
              <w:rPr>
                <w:rFonts w:eastAsia="Arial Unicode MS"/>
                <w:color w:val="000000" w:themeColor="text1"/>
                <w:sz w:val="20"/>
                <w:szCs w:val="20"/>
                <w:lang w:val="pt-BR"/>
              </w:rPr>
              <w:t xml:space="preserve">Pentru alte HFR, valoarea obținută pentru orice material omogen nu depășește 0,1 % din </w:t>
            </w:r>
            <w:r w:rsidRPr="00135EDD">
              <w:rPr>
                <w:rFonts w:eastAsia="Arial Unicode MS"/>
                <w:color w:val="000000" w:themeColor="text1"/>
                <w:sz w:val="20"/>
                <w:szCs w:val="20"/>
                <w:lang w:val="pt-BR"/>
              </w:rPr>
              <w:lastRenderedPageBreak/>
              <w:t>greutate în conținutul de halogen. În cazul în care valoarea obținută pentru orice material omogen depășește 0,1 % din greutate în conținutul de halogen, modelul poate fi considerat, totuși, conform în cazul în care verificările documentare sau orice alte metode adecvate și reproductibile arată că acest conținut de halogen nu poate fi atribuit agentului de ignifugare.</w:t>
            </w:r>
          </w:p>
          <w:p w14:paraId="614D8BFF" w14:textId="359B9347" w:rsidR="00B27C4D" w:rsidRPr="00BE0BB5" w:rsidRDefault="00B27C4D" w:rsidP="00B27C4D">
            <w:pPr>
              <w:pStyle w:val="ti-art"/>
              <w:shd w:val="clear" w:color="auto" w:fill="FFFFFF"/>
              <w:spacing w:before="0" w:beforeAutospacing="0" w:after="0" w:afterAutospacing="0"/>
              <w:rPr>
                <w:i/>
                <w:iCs/>
                <w:color w:val="4472C4" w:themeColor="accent1"/>
                <w:sz w:val="20"/>
                <w:szCs w:val="20"/>
                <w:lang w:val="en-US"/>
              </w:rPr>
            </w:pPr>
            <w:r>
              <w:fldChar w:fldCharType="begin"/>
            </w:r>
            <w:r>
              <w:instrText>HYPERLINK "https://eur-lex.europa.eu/legal-content/RO/AUTO/?uri=celex:32019R2021" \o "32019R2021"</w:instrText>
            </w:r>
            <w:r>
              <w:fldChar w:fldCharType="separate"/>
            </w:r>
            <w:r w:rsidRPr="00BE0BB5">
              <w:rPr>
                <w:rStyle w:val="Hyperlink"/>
                <w:rFonts w:ascii="Arial Unicode MS" w:eastAsia="Arial Unicode MS" w:hAnsi="Arial Unicode MS" w:cs="Arial Unicode MS" w:hint="eastAsia"/>
                <w:b/>
                <w:bCs/>
                <w:color w:val="4472C4" w:themeColor="accent1"/>
                <w:sz w:val="21"/>
                <w:szCs w:val="21"/>
                <w:lang w:val="en-US"/>
              </w:rPr>
              <w:t>▼B</w:t>
            </w:r>
            <w:r>
              <w:rPr>
                <w:rStyle w:val="Hyperlink"/>
                <w:rFonts w:ascii="Arial Unicode MS" w:eastAsia="Arial Unicode MS" w:hAnsi="Arial Unicode MS" w:cs="Arial Unicode MS"/>
                <w:b/>
                <w:bCs/>
                <w:color w:val="4472C4" w:themeColor="accent1"/>
                <w:sz w:val="21"/>
                <w:szCs w:val="21"/>
                <w:lang w:val="en-US"/>
              </w:rPr>
              <w:fldChar w:fldCharType="end"/>
            </w:r>
          </w:p>
          <w:p w14:paraId="7DE668B0" w14:textId="64C0B10A" w:rsidR="00B27C4D" w:rsidRPr="00BE0BB5" w:rsidRDefault="00B27C4D" w:rsidP="00AD1F73">
            <w:pPr>
              <w:pStyle w:val="ListParagraph"/>
              <w:numPr>
                <w:ilvl w:val="0"/>
                <w:numId w:val="44"/>
              </w:numPr>
              <w:jc w:val="both"/>
              <w:rPr>
                <w:rFonts w:ascii="Times New Roman" w:eastAsia="Arial Unicode MS" w:hAnsi="Times New Roman"/>
                <w:b/>
                <w:bCs/>
                <w:color w:val="000000" w:themeColor="text1"/>
                <w:sz w:val="20"/>
                <w:szCs w:val="20"/>
                <w:shd w:val="clear" w:color="auto" w:fill="FFFFFF"/>
              </w:rPr>
            </w:pPr>
            <w:proofErr w:type="spellStart"/>
            <w:r w:rsidRPr="00BE0BB5">
              <w:rPr>
                <w:rFonts w:ascii="Times New Roman" w:eastAsia="Arial Unicode MS" w:hAnsi="Times New Roman"/>
                <w:b/>
                <w:bCs/>
                <w:color w:val="000000" w:themeColor="text1"/>
                <w:sz w:val="20"/>
                <w:szCs w:val="20"/>
                <w:shd w:val="clear" w:color="auto" w:fill="FFFFFF"/>
              </w:rPr>
              <w:t>Procedura</w:t>
            </w:r>
            <w:proofErr w:type="spellEnd"/>
            <w:r w:rsidRPr="00BE0BB5">
              <w:rPr>
                <w:rFonts w:ascii="Times New Roman" w:eastAsia="Arial Unicode MS" w:hAnsi="Times New Roman"/>
                <w:b/>
                <w:bCs/>
                <w:color w:val="000000" w:themeColor="text1"/>
                <w:sz w:val="20"/>
                <w:szCs w:val="20"/>
                <w:shd w:val="clear" w:color="auto" w:fill="FFFFFF"/>
              </w:rPr>
              <w:t xml:space="preserve"> </w:t>
            </w:r>
            <w:proofErr w:type="spellStart"/>
            <w:r w:rsidRPr="00BE0BB5">
              <w:rPr>
                <w:rFonts w:ascii="Times New Roman" w:eastAsia="Arial Unicode MS" w:hAnsi="Times New Roman"/>
                <w:b/>
                <w:bCs/>
                <w:color w:val="000000" w:themeColor="text1"/>
                <w:sz w:val="20"/>
                <w:szCs w:val="20"/>
                <w:shd w:val="clear" w:color="auto" w:fill="FFFFFF"/>
              </w:rPr>
              <w:t>în</w:t>
            </w:r>
            <w:proofErr w:type="spellEnd"/>
            <w:r w:rsidRPr="00BE0BB5">
              <w:rPr>
                <w:rFonts w:ascii="Times New Roman" w:eastAsia="Arial Unicode MS" w:hAnsi="Times New Roman"/>
                <w:b/>
                <w:bCs/>
                <w:color w:val="000000" w:themeColor="text1"/>
                <w:sz w:val="20"/>
                <w:szCs w:val="20"/>
                <w:shd w:val="clear" w:color="auto" w:fill="FFFFFF"/>
              </w:rPr>
              <w:t xml:space="preserve"> </w:t>
            </w:r>
            <w:proofErr w:type="spellStart"/>
            <w:r w:rsidRPr="00BE0BB5">
              <w:rPr>
                <w:rFonts w:ascii="Times New Roman" w:eastAsia="Arial Unicode MS" w:hAnsi="Times New Roman"/>
                <w:b/>
                <w:bCs/>
                <w:color w:val="000000" w:themeColor="text1"/>
                <w:sz w:val="20"/>
                <w:szCs w:val="20"/>
                <w:shd w:val="clear" w:color="auto" w:fill="FFFFFF"/>
              </w:rPr>
              <w:t>cazul</w:t>
            </w:r>
            <w:proofErr w:type="spellEnd"/>
            <w:r w:rsidRPr="00BE0BB5">
              <w:rPr>
                <w:rFonts w:ascii="Times New Roman" w:eastAsia="Arial Unicode MS" w:hAnsi="Times New Roman"/>
                <w:b/>
                <w:bCs/>
                <w:color w:val="000000" w:themeColor="text1"/>
                <w:sz w:val="20"/>
                <w:szCs w:val="20"/>
                <w:shd w:val="clear" w:color="auto" w:fill="FFFFFF"/>
              </w:rPr>
              <w:t xml:space="preserve"> </w:t>
            </w:r>
            <w:proofErr w:type="spellStart"/>
            <w:r w:rsidRPr="00BE0BB5">
              <w:rPr>
                <w:rFonts w:ascii="Times New Roman" w:eastAsia="Arial Unicode MS" w:hAnsi="Times New Roman"/>
                <w:b/>
                <w:bCs/>
                <w:color w:val="000000" w:themeColor="text1"/>
                <w:sz w:val="20"/>
                <w:szCs w:val="20"/>
                <w:shd w:val="clear" w:color="auto" w:fill="FFFFFF"/>
              </w:rPr>
              <w:t>în</w:t>
            </w:r>
            <w:proofErr w:type="spellEnd"/>
            <w:r w:rsidRPr="00BE0BB5">
              <w:rPr>
                <w:rFonts w:ascii="Times New Roman" w:eastAsia="Arial Unicode MS" w:hAnsi="Times New Roman"/>
                <w:b/>
                <w:bCs/>
                <w:color w:val="000000" w:themeColor="text1"/>
                <w:sz w:val="20"/>
                <w:szCs w:val="20"/>
                <w:shd w:val="clear" w:color="auto" w:fill="FFFFFF"/>
              </w:rPr>
              <w:t xml:space="preserve"> care </w:t>
            </w:r>
            <w:proofErr w:type="spellStart"/>
            <w:r w:rsidRPr="00BE0BB5">
              <w:rPr>
                <w:rFonts w:ascii="Times New Roman" w:eastAsia="Arial Unicode MS" w:hAnsi="Times New Roman"/>
                <w:b/>
                <w:bCs/>
                <w:color w:val="000000" w:themeColor="text1"/>
                <w:sz w:val="20"/>
                <w:szCs w:val="20"/>
                <w:shd w:val="clear" w:color="auto" w:fill="FFFFFF"/>
              </w:rPr>
              <w:t>cerințele</w:t>
            </w:r>
            <w:proofErr w:type="spellEnd"/>
            <w:r w:rsidRPr="00BE0BB5">
              <w:rPr>
                <w:rFonts w:ascii="Times New Roman" w:eastAsia="Arial Unicode MS" w:hAnsi="Times New Roman"/>
                <w:b/>
                <w:bCs/>
                <w:color w:val="000000" w:themeColor="text1"/>
                <w:sz w:val="20"/>
                <w:szCs w:val="20"/>
                <w:shd w:val="clear" w:color="auto" w:fill="FFFFFF"/>
              </w:rPr>
              <w:t xml:space="preserve"> nu sunt </w:t>
            </w:r>
            <w:proofErr w:type="spellStart"/>
            <w:r w:rsidRPr="00BE0BB5">
              <w:rPr>
                <w:rFonts w:ascii="Times New Roman" w:eastAsia="Arial Unicode MS" w:hAnsi="Times New Roman"/>
                <w:b/>
                <w:bCs/>
                <w:color w:val="000000" w:themeColor="text1"/>
                <w:sz w:val="20"/>
                <w:szCs w:val="20"/>
                <w:shd w:val="clear" w:color="auto" w:fill="FFFFFF"/>
              </w:rPr>
              <w:t>îndeplinite</w:t>
            </w:r>
            <w:proofErr w:type="spellEnd"/>
          </w:p>
          <w:p w14:paraId="65491E30" w14:textId="77777777" w:rsidR="00B27C4D" w:rsidRPr="00BE0BB5" w:rsidRDefault="00B27C4D" w:rsidP="0015196A">
            <w:pPr>
              <w:jc w:val="both"/>
              <w:rPr>
                <w:rFonts w:ascii="Times New Roman" w:eastAsia="Arial Unicode MS" w:hAnsi="Times New Roman"/>
                <w:color w:val="000000" w:themeColor="text1"/>
                <w:sz w:val="20"/>
                <w:szCs w:val="20"/>
                <w:shd w:val="clear" w:color="auto" w:fill="FFFFFF"/>
              </w:rPr>
            </w:pPr>
            <w:proofErr w:type="spellStart"/>
            <w:r w:rsidRPr="00BE0BB5">
              <w:rPr>
                <w:rFonts w:ascii="Times New Roman" w:eastAsia="Arial Unicode MS" w:hAnsi="Times New Roman"/>
                <w:color w:val="000000" w:themeColor="text1"/>
                <w:sz w:val="20"/>
                <w:szCs w:val="20"/>
                <w:shd w:val="clear" w:color="auto" w:fill="FFFFFF"/>
              </w:rPr>
              <w:t>Dacă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rezultatele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menționate</w:t>
            </w:r>
            <w:proofErr w:type="spellEnd"/>
            <w:r w:rsidRPr="00BE0BB5">
              <w:rPr>
                <w:rFonts w:ascii="Times New Roman" w:eastAsia="Arial Unicode MS" w:hAnsi="Times New Roman"/>
                <w:color w:val="000000" w:themeColor="text1"/>
                <w:sz w:val="20"/>
                <w:szCs w:val="20"/>
                <w:shd w:val="clear" w:color="auto" w:fill="FFFFFF"/>
              </w:rPr>
              <w:t xml:space="preserve"> la </w:t>
            </w:r>
            <w:proofErr w:type="spellStart"/>
            <w:r w:rsidRPr="00BE0BB5">
              <w:rPr>
                <w:rFonts w:ascii="Times New Roman" w:eastAsia="Arial Unicode MS" w:hAnsi="Times New Roman"/>
                <w:color w:val="000000" w:themeColor="text1"/>
                <w:sz w:val="20"/>
                <w:szCs w:val="20"/>
                <w:shd w:val="clear" w:color="auto" w:fill="FFFFFF"/>
              </w:rPr>
              <w:t>punctul</w:t>
            </w:r>
            <w:proofErr w:type="spellEnd"/>
            <w:r w:rsidRPr="00BE0BB5">
              <w:rPr>
                <w:rFonts w:ascii="Times New Roman" w:eastAsia="Arial Unicode MS" w:hAnsi="Times New Roman"/>
                <w:color w:val="000000" w:themeColor="text1"/>
                <w:sz w:val="20"/>
                <w:szCs w:val="20"/>
                <w:shd w:val="clear" w:color="auto" w:fill="FFFFFF"/>
              </w:rPr>
              <w:t xml:space="preserve"> 1 </w:t>
            </w:r>
            <w:proofErr w:type="spellStart"/>
            <w:r w:rsidRPr="00BE0BB5">
              <w:rPr>
                <w:rFonts w:ascii="Times New Roman" w:eastAsia="Arial Unicode MS" w:hAnsi="Times New Roman"/>
                <w:color w:val="000000" w:themeColor="text1"/>
                <w:sz w:val="20"/>
                <w:szCs w:val="20"/>
                <w:shd w:val="clear" w:color="auto" w:fill="FFFFFF"/>
              </w:rPr>
              <w:t>literele</w:t>
            </w:r>
            <w:proofErr w:type="spellEnd"/>
            <w:r w:rsidRPr="00BE0BB5">
              <w:rPr>
                <w:rFonts w:ascii="Times New Roman" w:eastAsia="Arial Unicode MS" w:hAnsi="Times New Roman"/>
                <w:color w:val="000000" w:themeColor="text1"/>
                <w:sz w:val="20"/>
                <w:szCs w:val="20"/>
                <w:shd w:val="clear" w:color="auto" w:fill="FFFFFF"/>
              </w:rPr>
              <w:t xml:space="preserve"> (c) </w:t>
            </w:r>
            <w:proofErr w:type="spellStart"/>
            <w:r w:rsidRPr="00BE0BB5">
              <w:rPr>
                <w:rFonts w:ascii="Times New Roman" w:eastAsia="Arial Unicode MS" w:hAnsi="Times New Roman"/>
                <w:color w:val="000000" w:themeColor="text1"/>
                <w:sz w:val="20"/>
                <w:szCs w:val="20"/>
                <w:shd w:val="clear" w:color="auto" w:fill="FFFFFF"/>
              </w:rPr>
              <w:t>și</w:t>
            </w:r>
            <w:proofErr w:type="spellEnd"/>
            <w:r w:rsidRPr="00BE0BB5">
              <w:rPr>
                <w:rFonts w:ascii="Times New Roman" w:eastAsia="Arial Unicode MS" w:hAnsi="Times New Roman"/>
                <w:color w:val="000000" w:themeColor="text1"/>
                <w:sz w:val="20"/>
                <w:szCs w:val="20"/>
                <w:shd w:val="clear" w:color="auto" w:fill="FFFFFF"/>
              </w:rPr>
              <w:t xml:space="preserve"> (d) </w:t>
            </w:r>
            <w:proofErr w:type="spellStart"/>
            <w:r w:rsidRPr="00BE0BB5">
              <w:rPr>
                <w:rFonts w:ascii="Times New Roman" w:eastAsia="Arial Unicode MS" w:hAnsi="Times New Roman"/>
                <w:color w:val="000000" w:themeColor="text1"/>
                <w:sz w:val="20"/>
                <w:szCs w:val="20"/>
                <w:shd w:val="clear" w:color="auto" w:fill="FFFFFF"/>
              </w:rPr>
              <w:t>referitoare</w:t>
            </w:r>
            <w:proofErr w:type="spellEnd"/>
            <w:r w:rsidRPr="00BE0BB5">
              <w:rPr>
                <w:rFonts w:ascii="Times New Roman" w:eastAsia="Arial Unicode MS" w:hAnsi="Times New Roman"/>
                <w:color w:val="000000" w:themeColor="text1"/>
                <w:sz w:val="20"/>
                <w:szCs w:val="20"/>
                <w:shd w:val="clear" w:color="auto" w:fill="FFFFFF"/>
              </w:rPr>
              <w:t xml:space="preserve"> la </w:t>
            </w:r>
            <w:proofErr w:type="spellStart"/>
            <w:r w:rsidRPr="00BE0BB5">
              <w:rPr>
                <w:rFonts w:ascii="Times New Roman" w:eastAsia="Arial Unicode MS" w:hAnsi="Times New Roman"/>
                <w:color w:val="000000" w:themeColor="text1"/>
                <w:sz w:val="20"/>
                <w:szCs w:val="20"/>
                <w:shd w:val="clear" w:color="auto" w:fill="FFFFFF"/>
              </w:rPr>
              <w:t>cerințele</w:t>
            </w:r>
            <w:proofErr w:type="spellEnd"/>
            <w:r w:rsidRPr="00BE0BB5">
              <w:rPr>
                <w:rFonts w:ascii="Times New Roman" w:eastAsia="Arial Unicode MS" w:hAnsi="Times New Roman"/>
                <w:color w:val="000000" w:themeColor="text1"/>
                <w:sz w:val="20"/>
                <w:szCs w:val="20"/>
                <w:shd w:val="clear" w:color="auto" w:fill="FFFFFF"/>
              </w:rPr>
              <w:t xml:space="preserve"> care nu </w:t>
            </w:r>
            <w:proofErr w:type="spellStart"/>
            <w:r w:rsidRPr="00BE0BB5">
              <w:rPr>
                <w:rFonts w:ascii="Times New Roman" w:eastAsia="Arial Unicode MS" w:hAnsi="Times New Roman"/>
                <w:color w:val="000000" w:themeColor="text1"/>
                <w:sz w:val="20"/>
                <w:szCs w:val="20"/>
                <w:shd w:val="clear" w:color="auto" w:fill="FFFFFF"/>
              </w:rPr>
              <w:t>implică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valori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măsurate</w:t>
            </w:r>
            <w:proofErr w:type="spellEnd"/>
            <w:r w:rsidRPr="00BE0BB5">
              <w:rPr>
                <w:rFonts w:ascii="Times New Roman" w:eastAsia="Arial Unicode MS" w:hAnsi="Times New Roman"/>
                <w:color w:val="000000" w:themeColor="text1"/>
                <w:sz w:val="20"/>
                <w:szCs w:val="20"/>
                <w:shd w:val="clear" w:color="auto" w:fill="FFFFFF"/>
              </w:rPr>
              <w:t xml:space="preserve"> nu sunt </w:t>
            </w:r>
            <w:proofErr w:type="spellStart"/>
            <w:r w:rsidRPr="00BE0BB5">
              <w:rPr>
                <w:rFonts w:ascii="Times New Roman" w:eastAsia="Arial Unicode MS" w:hAnsi="Times New Roman"/>
                <w:color w:val="000000" w:themeColor="text1"/>
                <w:sz w:val="20"/>
                <w:szCs w:val="20"/>
                <w:shd w:val="clear" w:color="auto" w:fill="FFFFFF"/>
              </w:rPr>
              <w:t>atinse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modelul</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și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toate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modelele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echivalente</w:t>
            </w:r>
            <w:proofErr w:type="spellEnd"/>
            <w:r w:rsidRPr="00BE0BB5">
              <w:rPr>
                <w:rFonts w:ascii="Times New Roman" w:eastAsia="Arial Unicode MS" w:hAnsi="Times New Roman"/>
                <w:color w:val="000000" w:themeColor="text1"/>
                <w:sz w:val="20"/>
                <w:szCs w:val="20"/>
                <w:shd w:val="clear" w:color="auto" w:fill="FFFFFF"/>
              </w:rPr>
              <w:t xml:space="preserve"> sunt considerate </w:t>
            </w:r>
            <w:proofErr w:type="spellStart"/>
            <w:r w:rsidRPr="00BE0BB5">
              <w:rPr>
                <w:rFonts w:ascii="Times New Roman" w:eastAsia="Arial Unicode MS" w:hAnsi="Times New Roman"/>
                <w:color w:val="000000" w:themeColor="text1"/>
                <w:sz w:val="20"/>
                <w:szCs w:val="20"/>
                <w:shd w:val="clear" w:color="auto" w:fill="FFFFFF"/>
              </w:rPr>
              <w:t>neconforme</w:t>
            </w:r>
            <w:proofErr w:type="spellEnd"/>
            <w:r w:rsidRPr="00BE0BB5">
              <w:rPr>
                <w:rFonts w:ascii="Times New Roman" w:eastAsia="Arial Unicode MS" w:hAnsi="Times New Roman"/>
                <w:color w:val="000000" w:themeColor="text1"/>
                <w:sz w:val="20"/>
                <w:szCs w:val="20"/>
                <w:shd w:val="clear" w:color="auto" w:fill="FFFFFF"/>
              </w:rPr>
              <w:t>.</w:t>
            </w:r>
          </w:p>
          <w:p w14:paraId="08423889" w14:textId="51592E11" w:rsidR="00B27C4D" w:rsidRPr="00135EDD" w:rsidRDefault="00B27C4D" w:rsidP="0015196A">
            <w:pPr>
              <w:jc w:val="both"/>
              <w:rPr>
                <w:rFonts w:ascii="Times New Roman" w:eastAsia="Arial Unicode MS" w:hAnsi="Times New Roman"/>
                <w:color w:val="000000" w:themeColor="text1"/>
                <w:sz w:val="20"/>
                <w:szCs w:val="20"/>
                <w:shd w:val="clear" w:color="auto" w:fill="FFFFFF"/>
                <w:lang w:val="pt-BR"/>
              </w:rPr>
            </w:pPr>
            <w:proofErr w:type="spellStart"/>
            <w:r w:rsidRPr="00BE0BB5">
              <w:rPr>
                <w:rFonts w:ascii="Times New Roman" w:eastAsia="Arial Unicode MS" w:hAnsi="Times New Roman"/>
                <w:color w:val="000000" w:themeColor="text1"/>
                <w:sz w:val="20"/>
                <w:szCs w:val="20"/>
                <w:shd w:val="clear" w:color="auto" w:fill="FFFFFF"/>
              </w:rPr>
              <w:t>Dacă</w:t>
            </w:r>
            <w:proofErr w:type="spellEnd"/>
            <w:r w:rsidRPr="00BE0BB5">
              <w:rPr>
                <w:rFonts w:ascii="Times New Roman" w:eastAsia="Arial Unicode MS" w:hAnsi="Times New Roman"/>
                <w:color w:val="000000" w:themeColor="text1"/>
                <w:sz w:val="20"/>
                <w:szCs w:val="20"/>
                <w:shd w:val="clear" w:color="auto" w:fill="FFFFFF"/>
              </w:rPr>
              <w:t xml:space="preserve"> nu se </w:t>
            </w:r>
            <w:proofErr w:type="spellStart"/>
            <w:r w:rsidRPr="00BE0BB5">
              <w:rPr>
                <w:rFonts w:ascii="Times New Roman" w:eastAsia="Arial Unicode MS" w:hAnsi="Times New Roman"/>
                <w:color w:val="000000" w:themeColor="text1"/>
                <w:sz w:val="20"/>
                <w:szCs w:val="20"/>
                <w:shd w:val="clear" w:color="auto" w:fill="FFFFFF"/>
              </w:rPr>
              <w:t>obțin</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rezultatele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menționate</w:t>
            </w:r>
            <w:proofErr w:type="spellEnd"/>
            <w:r w:rsidRPr="00BE0BB5">
              <w:rPr>
                <w:rFonts w:ascii="Times New Roman" w:eastAsia="Arial Unicode MS" w:hAnsi="Times New Roman"/>
                <w:color w:val="000000" w:themeColor="text1"/>
                <w:sz w:val="20"/>
                <w:szCs w:val="20"/>
                <w:shd w:val="clear" w:color="auto" w:fill="FFFFFF"/>
              </w:rPr>
              <w:t xml:space="preserve"> la </w:t>
            </w:r>
            <w:proofErr w:type="spellStart"/>
            <w:r w:rsidRPr="00BE0BB5">
              <w:rPr>
                <w:rFonts w:ascii="Times New Roman" w:eastAsia="Arial Unicode MS" w:hAnsi="Times New Roman"/>
                <w:color w:val="000000" w:themeColor="text1"/>
                <w:sz w:val="20"/>
                <w:szCs w:val="20"/>
                <w:shd w:val="clear" w:color="auto" w:fill="FFFFFF"/>
              </w:rPr>
              <w:t>punctul</w:t>
            </w:r>
            <w:proofErr w:type="spellEnd"/>
            <w:r w:rsidRPr="00BE0BB5">
              <w:rPr>
                <w:rFonts w:ascii="Times New Roman" w:eastAsia="Arial Unicode MS" w:hAnsi="Times New Roman"/>
                <w:color w:val="000000" w:themeColor="text1"/>
                <w:sz w:val="20"/>
                <w:szCs w:val="20"/>
                <w:shd w:val="clear" w:color="auto" w:fill="FFFFFF"/>
              </w:rPr>
              <w:t xml:space="preserve"> 1 </w:t>
            </w:r>
            <w:proofErr w:type="spellStart"/>
            <w:r w:rsidRPr="00BE0BB5">
              <w:rPr>
                <w:rFonts w:ascii="Times New Roman" w:eastAsia="Arial Unicode MS" w:hAnsi="Times New Roman"/>
                <w:color w:val="000000" w:themeColor="text1"/>
                <w:sz w:val="20"/>
                <w:szCs w:val="20"/>
                <w:shd w:val="clear" w:color="auto" w:fill="FFFFFF"/>
              </w:rPr>
              <w:t>literele</w:t>
            </w:r>
            <w:proofErr w:type="spellEnd"/>
            <w:r w:rsidRPr="00BE0BB5">
              <w:rPr>
                <w:rFonts w:ascii="Times New Roman" w:eastAsia="Arial Unicode MS" w:hAnsi="Times New Roman"/>
                <w:color w:val="000000" w:themeColor="text1"/>
                <w:sz w:val="20"/>
                <w:szCs w:val="20"/>
                <w:shd w:val="clear" w:color="auto" w:fill="FFFFFF"/>
              </w:rPr>
              <w:t xml:space="preserve"> (c) </w:t>
            </w:r>
            <w:proofErr w:type="spellStart"/>
            <w:r w:rsidRPr="00BE0BB5">
              <w:rPr>
                <w:rFonts w:ascii="Times New Roman" w:eastAsia="Arial Unicode MS" w:hAnsi="Times New Roman"/>
                <w:color w:val="000000" w:themeColor="text1"/>
                <w:sz w:val="20"/>
                <w:szCs w:val="20"/>
                <w:shd w:val="clear" w:color="auto" w:fill="FFFFFF"/>
              </w:rPr>
              <w:t>și</w:t>
            </w:r>
            <w:proofErr w:type="spellEnd"/>
            <w:r w:rsidRPr="00BE0BB5">
              <w:rPr>
                <w:rFonts w:ascii="Times New Roman" w:eastAsia="Arial Unicode MS" w:hAnsi="Times New Roman"/>
                <w:color w:val="000000" w:themeColor="text1"/>
                <w:sz w:val="20"/>
                <w:szCs w:val="20"/>
                <w:shd w:val="clear" w:color="auto" w:fill="FFFFFF"/>
              </w:rPr>
              <w:t xml:space="preserve"> (d) </w:t>
            </w:r>
            <w:proofErr w:type="spellStart"/>
            <w:r w:rsidRPr="00BE0BB5">
              <w:rPr>
                <w:rFonts w:ascii="Times New Roman" w:eastAsia="Arial Unicode MS" w:hAnsi="Times New Roman"/>
                <w:color w:val="000000" w:themeColor="text1"/>
                <w:sz w:val="20"/>
                <w:szCs w:val="20"/>
                <w:shd w:val="clear" w:color="auto" w:fill="FFFFFF"/>
              </w:rPr>
              <w:t>referitoare</w:t>
            </w:r>
            <w:proofErr w:type="spellEnd"/>
            <w:r w:rsidRPr="00BE0BB5">
              <w:rPr>
                <w:rFonts w:ascii="Times New Roman" w:eastAsia="Arial Unicode MS" w:hAnsi="Times New Roman"/>
                <w:color w:val="000000" w:themeColor="text1"/>
                <w:sz w:val="20"/>
                <w:szCs w:val="20"/>
                <w:shd w:val="clear" w:color="auto" w:fill="FFFFFF"/>
              </w:rPr>
              <w:t xml:space="preserve"> la </w:t>
            </w:r>
            <w:proofErr w:type="spellStart"/>
            <w:r w:rsidRPr="00BE0BB5">
              <w:rPr>
                <w:rFonts w:ascii="Times New Roman" w:eastAsia="Arial Unicode MS" w:hAnsi="Times New Roman"/>
                <w:color w:val="000000" w:themeColor="text1"/>
                <w:sz w:val="20"/>
                <w:szCs w:val="20"/>
                <w:shd w:val="clear" w:color="auto" w:fill="FFFFFF"/>
              </w:rPr>
              <w:t>cerințele</w:t>
            </w:r>
            <w:proofErr w:type="spellEnd"/>
            <w:r w:rsidRPr="00BE0BB5">
              <w:rPr>
                <w:rFonts w:ascii="Times New Roman" w:eastAsia="Arial Unicode MS" w:hAnsi="Times New Roman"/>
                <w:color w:val="000000" w:themeColor="text1"/>
                <w:sz w:val="20"/>
                <w:szCs w:val="20"/>
                <w:shd w:val="clear" w:color="auto" w:fill="FFFFFF"/>
              </w:rPr>
              <w:t xml:space="preserve"> care </w:t>
            </w:r>
            <w:proofErr w:type="spellStart"/>
            <w:r w:rsidRPr="00BE0BB5">
              <w:rPr>
                <w:rFonts w:ascii="Times New Roman" w:eastAsia="Arial Unicode MS" w:hAnsi="Times New Roman"/>
                <w:color w:val="000000" w:themeColor="text1"/>
                <w:sz w:val="20"/>
                <w:szCs w:val="20"/>
                <w:shd w:val="clear" w:color="auto" w:fill="FFFFFF"/>
              </w:rPr>
              <w:t>presupun</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valori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măsurate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autoritățile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statelor</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membre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selectează</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pentru</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încercare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trei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unități</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suplimentare</w:t>
            </w:r>
            <w:proofErr w:type="spellEnd"/>
            <w:r w:rsidRPr="00BE0BB5">
              <w:rPr>
                <w:rFonts w:ascii="Times New Roman" w:eastAsia="Arial Unicode MS" w:hAnsi="Times New Roman"/>
                <w:color w:val="000000" w:themeColor="text1"/>
                <w:sz w:val="20"/>
                <w:szCs w:val="20"/>
                <w:shd w:val="clear" w:color="auto" w:fill="FFFFFF"/>
              </w:rPr>
              <w:t xml:space="preserve"> din </w:t>
            </w:r>
            <w:proofErr w:type="spellStart"/>
            <w:r w:rsidRPr="00BE0BB5">
              <w:rPr>
                <w:rFonts w:ascii="Times New Roman" w:eastAsia="Arial Unicode MS" w:hAnsi="Times New Roman"/>
                <w:color w:val="000000" w:themeColor="text1"/>
                <w:sz w:val="20"/>
                <w:szCs w:val="20"/>
                <w:shd w:val="clear" w:color="auto" w:fill="FFFFFF"/>
              </w:rPr>
              <w:t>același</w:t>
            </w:r>
            <w:proofErr w:type="spellEnd"/>
            <w:r w:rsidRPr="00BE0BB5">
              <w:rPr>
                <w:rFonts w:ascii="Times New Roman" w:eastAsia="Arial Unicode MS" w:hAnsi="Times New Roman"/>
                <w:color w:val="000000" w:themeColor="text1"/>
                <w:sz w:val="20"/>
                <w:szCs w:val="20"/>
                <w:shd w:val="clear" w:color="auto" w:fill="FFFFFF"/>
              </w:rPr>
              <w:t xml:space="preserve"> model </w:t>
            </w:r>
            <w:proofErr w:type="spellStart"/>
            <w:r w:rsidRPr="00BE0BB5">
              <w:rPr>
                <w:rFonts w:ascii="Times New Roman" w:eastAsia="Arial Unicode MS" w:hAnsi="Times New Roman"/>
                <w:color w:val="000000" w:themeColor="text1"/>
                <w:sz w:val="20"/>
                <w:szCs w:val="20"/>
                <w:shd w:val="clear" w:color="auto" w:fill="FFFFFF"/>
              </w:rPr>
              <w:t>sau</w:t>
            </w:r>
            <w:proofErr w:type="spellEnd"/>
            <w:r w:rsidRPr="00BE0BB5">
              <w:rPr>
                <w:rFonts w:ascii="Times New Roman" w:eastAsia="Arial Unicode MS" w:hAnsi="Times New Roman"/>
                <w:color w:val="000000" w:themeColor="text1"/>
                <w:sz w:val="20"/>
                <w:szCs w:val="20"/>
                <w:shd w:val="clear" w:color="auto" w:fill="FFFFFF"/>
              </w:rPr>
              <w:t xml:space="preserve"> din </w:t>
            </w:r>
            <w:proofErr w:type="spellStart"/>
            <w:r w:rsidRPr="00BE0BB5">
              <w:rPr>
                <w:rFonts w:ascii="Times New Roman" w:eastAsia="Arial Unicode MS" w:hAnsi="Times New Roman"/>
                <w:color w:val="000000" w:themeColor="text1"/>
                <w:sz w:val="20"/>
                <w:szCs w:val="20"/>
                <w:shd w:val="clear" w:color="auto" w:fill="FFFFFF"/>
              </w:rPr>
              <w:t>modelele</w:t>
            </w:r>
            <w:proofErr w:type="spellEnd"/>
            <w:r w:rsidRPr="00BE0BB5">
              <w:rPr>
                <w:rFonts w:ascii="Times New Roman" w:eastAsia="Arial Unicode MS" w:hAnsi="Times New Roman"/>
                <w:color w:val="000000" w:themeColor="text1"/>
                <w:sz w:val="20"/>
                <w:szCs w:val="20"/>
                <w:shd w:val="clear" w:color="auto" w:fill="FFFFFF"/>
              </w:rPr>
              <w:t xml:space="preserve"> </w:t>
            </w:r>
            <w:proofErr w:type="spellStart"/>
            <w:r w:rsidRPr="00BE0BB5">
              <w:rPr>
                <w:rFonts w:ascii="Times New Roman" w:eastAsia="Arial Unicode MS" w:hAnsi="Times New Roman"/>
                <w:color w:val="000000" w:themeColor="text1"/>
                <w:sz w:val="20"/>
                <w:szCs w:val="20"/>
                <w:shd w:val="clear" w:color="auto" w:fill="FFFFFF"/>
              </w:rPr>
              <w:t>echivalente</w:t>
            </w:r>
            <w:proofErr w:type="spellEnd"/>
            <w:r w:rsidRPr="00BE0BB5">
              <w:rPr>
                <w:rFonts w:ascii="Times New Roman" w:eastAsia="Arial Unicode MS" w:hAnsi="Times New Roman"/>
                <w:color w:val="000000" w:themeColor="text1"/>
                <w:sz w:val="20"/>
                <w:szCs w:val="20"/>
                <w:shd w:val="clear" w:color="auto" w:fill="FFFFFF"/>
              </w:rPr>
              <w:t xml:space="preserve">. </w:t>
            </w:r>
            <w:r w:rsidRPr="00135EDD">
              <w:rPr>
                <w:rFonts w:ascii="Times New Roman" w:eastAsia="Arial Unicode MS" w:hAnsi="Times New Roman"/>
                <w:color w:val="000000" w:themeColor="text1"/>
                <w:sz w:val="20"/>
                <w:szCs w:val="20"/>
                <w:shd w:val="clear" w:color="auto" w:fill="FFFFFF"/>
                <w:lang w:val="pt-BR"/>
              </w:rPr>
              <w:t>Modelul este considerat conforme cu cerințele aplicabile dacă, pentru aceste trei unități, media aritmetică a valorilor obținute este conformă cu toleranțele de verificare respective, indicate în tabelul 3. În caz contrar, modelul și toate modelele echivalente sunt considerate neconforme.</w:t>
            </w:r>
          </w:p>
          <w:p w14:paraId="4EE07ED8" w14:textId="36858C6B" w:rsidR="00B27C4D" w:rsidRPr="00135EDD" w:rsidRDefault="00B27C4D" w:rsidP="00B27C4D">
            <w:pPr>
              <w:rPr>
                <w:color w:val="4472C4" w:themeColor="accent1"/>
                <w:lang w:val="pt-BR"/>
              </w:rPr>
            </w:pPr>
            <w:r>
              <w:fldChar w:fldCharType="begin"/>
            </w:r>
            <w:r w:rsidRPr="00135EDD">
              <w:rPr>
                <w:lang w:val="pt-BR"/>
              </w:rPr>
              <w:instrText>HYPERLINK "https://eur-lex.europa.eu/legal-content/RO/AUTO/?uri=celex:32021R0341" \o "32021R0341: REPLACED"</w:instrText>
            </w:r>
            <w:r>
              <w:fldChar w:fldCharType="separate"/>
            </w:r>
            <w:r w:rsidRPr="00135EDD">
              <w:rPr>
                <w:rStyle w:val="Hyperlink"/>
                <w:rFonts w:ascii="Arial Unicode MS" w:eastAsia="Arial Unicode MS" w:hAnsi="Arial Unicode MS" w:cs="Arial Unicode MS" w:hint="eastAsia"/>
                <w:b/>
                <w:bCs/>
                <w:color w:val="4472C4" w:themeColor="accent1"/>
                <w:sz w:val="21"/>
                <w:szCs w:val="21"/>
                <w:lang w:val="pt-BR"/>
              </w:rPr>
              <w:t>▼M1</w:t>
            </w:r>
            <w:r>
              <w:rPr>
                <w:rStyle w:val="Hyperlink"/>
                <w:rFonts w:ascii="Arial Unicode MS" w:eastAsia="Arial Unicode MS" w:hAnsi="Arial Unicode MS" w:cs="Arial Unicode MS"/>
                <w:b/>
                <w:bCs/>
                <w:color w:val="4472C4" w:themeColor="accent1"/>
                <w:sz w:val="21"/>
                <w:szCs w:val="21"/>
              </w:rPr>
              <w:fldChar w:fldCharType="end"/>
            </w:r>
          </w:p>
          <w:p w14:paraId="12990AB9" w14:textId="0896A1C7" w:rsidR="00B27C4D" w:rsidRPr="00135EDD" w:rsidRDefault="00B27C4D" w:rsidP="0015196A">
            <w:pPr>
              <w:jc w:val="both"/>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Fără întârziere după luarea deciziei privind neconformitatea modelului, autoritățile statului membru relevant furnizează autorităților celorlalte state membre și Comisiei toate informațiile relevante.</w:t>
            </w:r>
          </w:p>
          <w:p w14:paraId="0E448C0F" w14:textId="77777777" w:rsidR="00B27C4D" w:rsidRPr="00135EDD" w:rsidRDefault="00B27C4D" w:rsidP="00B27C4D">
            <w:pPr>
              <w:rPr>
                <w:rFonts w:ascii="Times New Roman" w:eastAsia="Arial Unicode MS" w:hAnsi="Times New Roman"/>
                <w:color w:val="4472C4" w:themeColor="accent1"/>
                <w:sz w:val="20"/>
                <w:szCs w:val="20"/>
                <w:shd w:val="clear" w:color="auto" w:fill="FFFFFF"/>
                <w:lang w:val="pt-BR"/>
              </w:rPr>
            </w:pPr>
            <w:r>
              <w:fldChar w:fldCharType="begin"/>
            </w:r>
            <w:r w:rsidRPr="00135EDD">
              <w:rPr>
                <w:lang w:val="pt-BR"/>
              </w:rPr>
              <w:instrText>HYPERLINK "https://eur-lex.europa.eu/legal-content/RO/AUTO/?uri=celex:32019R2021" \o "32019R2021"</w:instrText>
            </w:r>
            <w:r>
              <w:fldChar w:fldCharType="separate"/>
            </w:r>
            <w:r w:rsidRPr="00135EDD">
              <w:rPr>
                <w:rStyle w:val="Hyperlink"/>
                <w:rFonts w:ascii="Arial Unicode MS" w:eastAsia="Arial Unicode MS" w:hAnsi="Arial Unicode MS" w:cs="Arial Unicode MS" w:hint="eastAsia"/>
                <w:b/>
                <w:bCs/>
                <w:color w:val="4472C4" w:themeColor="accent1"/>
                <w:sz w:val="21"/>
                <w:szCs w:val="21"/>
                <w:lang w:val="pt-BR"/>
              </w:rPr>
              <w:t>▼B</w:t>
            </w:r>
            <w:r>
              <w:rPr>
                <w:rStyle w:val="Hyperlink"/>
                <w:rFonts w:ascii="Arial Unicode MS" w:eastAsia="Arial Unicode MS" w:hAnsi="Arial Unicode MS" w:cs="Arial Unicode MS"/>
                <w:b/>
                <w:bCs/>
                <w:color w:val="4472C4" w:themeColor="accent1"/>
                <w:sz w:val="21"/>
                <w:szCs w:val="21"/>
              </w:rPr>
              <w:fldChar w:fldCharType="end"/>
            </w:r>
          </w:p>
          <w:p w14:paraId="185A2A9A" w14:textId="77777777" w:rsidR="00B27C4D" w:rsidRPr="00135EDD" w:rsidRDefault="00B27C4D" w:rsidP="0015196A">
            <w:pPr>
              <w:jc w:val="both"/>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Autoritățile statelor membre utilizează metodele de măsurare și de calcul stabilite în anexa III și utilizează doar procedura descrisă la punctele 1 și 2 pentru cerințele menționate în prezenta anexă.</w:t>
            </w:r>
          </w:p>
          <w:p w14:paraId="534DE14A" w14:textId="1C6C958E" w:rsidR="00B27C4D" w:rsidRPr="00BE0BB5" w:rsidRDefault="00B27C4D" w:rsidP="00AD1F73">
            <w:pPr>
              <w:pStyle w:val="ListParagraph"/>
              <w:numPr>
                <w:ilvl w:val="0"/>
                <w:numId w:val="44"/>
              </w:numPr>
              <w:jc w:val="both"/>
              <w:rPr>
                <w:rStyle w:val="boldface"/>
                <w:rFonts w:ascii="Times New Roman" w:eastAsia="Arial Unicode MS" w:hAnsi="Times New Roman"/>
                <w:color w:val="000000" w:themeColor="text1"/>
                <w:sz w:val="20"/>
                <w:szCs w:val="20"/>
                <w:shd w:val="clear" w:color="auto" w:fill="FFFFFF"/>
              </w:rPr>
            </w:pPr>
            <w:proofErr w:type="spellStart"/>
            <w:r w:rsidRPr="00BE0BB5">
              <w:rPr>
                <w:rStyle w:val="boldface"/>
                <w:rFonts w:ascii="Times New Roman" w:eastAsia="Arial Unicode MS" w:hAnsi="Times New Roman"/>
                <w:b/>
                <w:bCs/>
                <w:color w:val="000000" w:themeColor="text1"/>
                <w:sz w:val="20"/>
                <w:szCs w:val="20"/>
              </w:rPr>
              <w:t>Toleranțe</w:t>
            </w:r>
            <w:proofErr w:type="spellEnd"/>
            <w:r w:rsidRPr="00BE0BB5">
              <w:rPr>
                <w:rStyle w:val="boldface"/>
                <w:rFonts w:ascii="Times New Roman" w:eastAsia="Arial Unicode MS" w:hAnsi="Times New Roman"/>
                <w:b/>
                <w:bCs/>
                <w:color w:val="000000" w:themeColor="text1"/>
                <w:sz w:val="20"/>
                <w:szCs w:val="20"/>
              </w:rPr>
              <w:t xml:space="preserve"> de </w:t>
            </w:r>
            <w:proofErr w:type="spellStart"/>
            <w:r w:rsidRPr="00BE0BB5">
              <w:rPr>
                <w:rStyle w:val="boldface"/>
                <w:rFonts w:ascii="Times New Roman" w:eastAsia="Arial Unicode MS" w:hAnsi="Times New Roman"/>
                <w:b/>
                <w:bCs/>
                <w:color w:val="000000" w:themeColor="text1"/>
                <w:sz w:val="20"/>
                <w:szCs w:val="20"/>
              </w:rPr>
              <w:t>verificare</w:t>
            </w:r>
            <w:proofErr w:type="spellEnd"/>
          </w:p>
          <w:p w14:paraId="284E5252" w14:textId="16D46C11" w:rsidR="00B27C4D" w:rsidRPr="00135EDD" w:rsidRDefault="00B27C4D" w:rsidP="0015196A">
            <w:pPr>
              <w:jc w:val="both"/>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 xml:space="preserve">Autoritățile statelor membre aplică numai toleranțele de verificare stabilite în tabelul 3. Nu se aplică alte toleranțe, </w:t>
            </w:r>
            <w:r w:rsidRPr="00135EDD">
              <w:rPr>
                <w:rFonts w:ascii="Times New Roman" w:eastAsia="Arial Unicode MS" w:hAnsi="Times New Roman"/>
                <w:color w:val="000000" w:themeColor="text1"/>
                <w:sz w:val="20"/>
                <w:szCs w:val="20"/>
                <w:shd w:val="clear" w:color="auto" w:fill="FFFFFF"/>
                <w:lang w:val="pt-BR"/>
              </w:rPr>
              <w:lastRenderedPageBreak/>
              <w:t>precum cele stabilite în standardele armonizate sau în orice altă metodă de măsurare.</w:t>
            </w:r>
          </w:p>
          <w:p w14:paraId="3C136299" w14:textId="1A8202AF" w:rsidR="00B27C4D" w:rsidRPr="00135EDD" w:rsidRDefault="00B27C4D" w:rsidP="0015196A">
            <w:pPr>
              <w:jc w:val="both"/>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Toleranțele de verificare definite în prezenta anexă se referă numai la verificarea parametrilor măsurați de autoritățile statului membru și nu trebuie utilizate de producător ca toleranțe permise pentru valorile din documentația tehnică în scopul de a obține conformitatea cu cerințele. Valorile declarate nu trebuie să fie mai favorabile producătorului decât valorile raportate în documentația tehnică.</w:t>
            </w:r>
          </w:p>
          <w:p w14:paraId="7A4A8984" w14:textId="2C8440D2" w:rsidR="00B27C4D" w:rsidRPr="00BE0BB5" w:rsidRDefault="00B27C4D" w:rsidP="0015196A">
            <w:pPr>
              <w:spacing w:after="0" w:line="240" w:lineRule="auto"/>
              <w:jc w:val="center"/>
              <w:rPr>
                <w:rFonts w:ascii="Times New Roman" w:eastAsia="Arial Unicode MS" w:hAnsi="Times New Roman"/>
                <w:b/>
                <w:bCs/>
                <w:i/>
                <w:iCs/>
                <w:color w:val="333333"/>
                <w:sz w:val="20"/>
                <w:szCs w:val="20"/>
                <w:shd w:val="clear" w:color="auto" w:fill="FFFFFF"/>
              </w:rPr>
            </w:pPr>
            <w:proofErr w:type="spellStart"/>
            <w:r w:rsidRPr="00BE0BB5">
              <w:rPr>
                <w:rFonts w:ascii="Times New Roman" w:eastAsia="Arial Unicode MS" w:hAnsi="Times New Roman"/>
                <w:b/>
                <w:bCs/>
                <w:i/>
                <w:iCs/>
                <w:color w:val="333333"/>
                <w:sz w:val="20"/>
                <w:szCs w:val="20"/>
                <w:shd w:val="clear" w:color="auto" w:fill="FFFFFF"/>
              </w:rPr>
              <w:t>Tabelul</w:t>
            </w:r>
            <w:proofErr w:type="spellEnd"/>
            <w:r w:rsidRPr="00BE0BB5">
              <w:rPr>
                <w:rFonts w:ascii="Times New Roman" w:eastAsia="Arial Unicode MS" w:hAnsi="Times New Roman"/>
                <w:b/>
                <w:bCs/>
                <w:i/>
                <w:iCs/>
                <w:color w:val="333333"/>
                <w:sz w:val="20"/>
                <w:szCs w:val="20"/>
                <w:shd w:val="clear" w:color="auto" w:fill="FFFFFF"/>
              </w:rPr>
              <w:t xml:space="preserve"> 3</w:t>
            </w:r>
          </w:p>
          <w:p w14:paraId="5B474281" w14:textId="22C1A1D4" w:rsidR="00B27C4D" w:rsidRPr="00BE0BB5" w:rsidRDefault="00B27C4D" w:rsidP="0015196A">
            <w:pPr>
              <w:spacing w:after="0" w:line="240" w:lineRule="auto"/>
              <w:rPr>
                <w:rFonts w:ascii="Times New Roman" w:eastAsia="Arial Unicode MS" w:hAnsi="Times New Roman"/>
                <w:b/>
                <w:bCs/>
                <w:color w:val="333333"/>
                <w:sz w:val="20"/>
                <w:szCs w:val="20"/>
                <w:shd w:val="clear" w:color="auto" w:fill="FFFFFF"/>
              </w:rPr>
            </w:pPr>
            <w:proofErr w:type="spellStart"/>
            <w:r w:rsidRPr="00BE0BB5">
              <w:rPr>
                <w:rFonts w:ascii="Times New Roman" w:eastAsia="Arial Unicode MS" w:hAnsi="Times New Roman"/>
                <w:b/>
                <w:bCs/>
                <w:color w:val="333333"/>
                <w:sz w:val="20"/>
                <w:szCs w:val="20"/>
                <w:shd w:val="clear" w:color="auto" w:fill="FFFFFF"/>
              </w:rPr>
              <w:t>Toleranțe</w:t>
            </w:r>
            <w:proofErr w:type="spellEnd"/>
            <w:r w:rsidRPr="00BE0BB5">
              <w:rPr>
                <w:rFonts w:ascii="Times New Roman" w:eastAsia="Arial Unicode MS" w:hAnsi="Times New Roman"/>
                <w:b/>
                <w:bCs/>
                <w:color w:val="333333"/>
                <w:sz w:val="20"/>
                <w:szCs w:val="20"/>
                <w:shd w:val="clear" w:color="auto" w:fill="FFFFFF"/>
              </w:rPr>
              <w:t xml:space="preserve"> de </w:t>
            </w:r>
            <w:proofErr w:type="spellStart"/>
            <w:r w:rsidRPr="00BE0BB5">
              <w:rPr>
                <w:rFonts w:ascii="Times New Roman" w:eastAsia="Arial Unicode MS" w:hAnsi="Times New Roman"/>
                <w:b/>
                <w:bCs/>
                <w:color w:val="333333"/>
                <w:sz w:val="20"/>
                <w:szCs w:val="20"/>
                <w:shd w:val="clear" w:color="auto" w:fill="FFFFFF"/>
              </w:rPr>
              <w:t>verificare</w:t>
            </w:r>
            <w:proofErr w:type="spellEnd"/>
          </w:p>
          <w:tbl>
            <w:tblPr>
              <w:tblStyle w:val="TableGrid"/>
              <w:tblW w:w="0" w:type="auto"/>
              <w:tblLayout w:type="fixed"/>
              <w:tblLook w:val="04A0" w:firstRow="1" w:lastRow="0" w:firstColumn="1" w:lastColumn="0" w:noHBand="0" w:noVBand="1"/>
            </w:tblPr>
            <w:tblGrid>
              <w:gridCol w:w="2365"/>
              <w:gridCol w:w="2366"/>
            </w:tblGrid>
            <w:tr w:rsidR="00B27C4D" w:rsidRPr="00BE0BB5" w14:paraId="44926B01" w14:textId="77777777" w:rsidTr="00413561">
              <w:tc>
                <w:tcPr>
                  <w:tcW w:w="2365" w:type="dxa"/>
                </w:tcPr>
                <w:p w14:paraId="61DDB7AC" w14:textId="35B56087" w:rsidR="00B27C4D" w:rsidRPr="00BE0BB5"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b/>
                      <w:bCs/>
                      <w:i/>
                      <w:iCs/>
                      <w:color w:val="333333"/>
                      <w:sz w:val="20"/>
                      <w:szCs w:val="20"/>
                      <w:shd w:val="clear" w:color="auto" w:fill="FFFFFF"/>
                    </w:rPr>
                    <w:t>Parametru</w:t>
                  </w:r>
                  <w:proofErr w:type="spellEnd"/>
                </w:p>
              </w:tc>
              <w:tc>
                <w:tcPr>
                  <w:tcW w:w="2366" w:type="dxa"/>
                </w:tcPr>
                <w:p w14:paraId="11DC1EB3" w14:textId="579CDCE9" w:rsidR="00B27C4D" w:rsidRPr="00BE0BB5"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b/>
                      <w:bCs/>
                      <w:i/>
                      <w:iCs/>
                      <w:color w:val="333333"/>
                      <w:sz w:val="20"/>
                      <w:szCs w:val="20"/>
                      <w:shd w:val="clear" w:color="auto" w:fill="FFFFFF"/>
                    </w:rPr>
                    <w:t>Toleranțe</w:t>
                  </w:r>
                  <w:proofErr w:type="spellEnd"/>
                  <w:r w:rsidRPr="00BE0BB5">
                    <w:rPr>
                      <w:rFonts w:ascii="Times New Roman" w:eastAsia="Arial Unicode MS" w:hAnsi="Times New Roman"/>
                      <w:b/>
                      <w:bCs/>
                      <w:i/>
                      <w:iCs/>
                      <w:color w:val="333333"/>
                      <w:sz w:val="20"/>
                      <w:szCs w:val="20"/>
                      <w:shd w:val="clear" w:color="auto" w:fill="FFFFFF"/>
                    </w:rPr>
                    <w:t xml:space="preserve"> de </w:t>
                  </w:r>
                  <w:proofErr w:type="spellStart"/>
                  <w:r w:rsidRPr="00BE0BB5">
                    <w:rPr>
                      <w:rFonts w:ascii="Times New Roman" w:eastAsia="Arial Unicode MS" w:hAnsi="Times New Roman"/>
                      <w:b/>
                      <w:bCs/>
                      <w:i/>
                      <w:iCs/>
                      <w:color w:val="333333"/>
                      <w:sz w:val="20"/>
                      <w:szCs w:val="20"/>
                      <w:shd w:val="clear" w:color="auto" w:fill="FFFFFF"/>
                    </w:rPr>
                    <w:t>verificare</w:t>
                  </w:r>
                  <w:proofErr w:type="spellEnd"/>
                </w:p>
              </w:tc>
            </w:tr>
            <w:tr w:rsidR="00B27C4D" w:rsidRPr="00135EDD" w14:paraId="4296628B" w14:textId="77777777" w:rsidTr="00413561">
              <w:tc>
                <w:tcPr>
                  <w:tcW w:w="2365" w:type="dxa"/>
                </w:tcPr>
                <w:p w14:paraId="1FBD0EDE" w14:textId="20A6EC50" w:rsidR="00B27C4D" w:rsidRPr="00BE0BB5" w:rsidRDefault="00B27C4D" w:rsidP="00135EDD">
                  <w:pPr>
                    <w:framePr w:hSpace="180" w:wrap="around" w:vAnchor="text" w:hAnchor="text" w:x="-136" w:y="1"/>
                    <w:spacing w:after="0" w:line="240" w:lineRule="auto"/>
                    <w:suppressOverlap/>
                    <w:rPr>
                      <w:rFonts w:ascii="Times New Roman" w:eastAsia="Arial Unicode MS" w:hAnsi="Times New Roman"/>
                      <w:b/>
                      <w:bCs/>
                      <w:i/>
                      <w:iCs/>
                      <w:color w:val="333333"/>
                      <w:sz w:val="20"/>
                      <w:szCs w:val="20"/>
                      <w:shd w:val="clear" w:color="auto" w:fill="FFFFFF"/>
                    </w:rPr>
                  </w:pPr>
                  <w:proofErr w:type="spellStart"/>
                  <w:r w:rsidRPr="00BE0BB5">
                    <w:rPr>
                      <w:rFonts w:ascii="Times New Roman" w:eastAsia="Arial Unicode MS" w:hAnsi="Times New Roman"/>
                      <w:color w:val="333333"/>
                      <w:sz w:val="20"/>
                      <w:szCs w:val="20"/>
                      <w:shd w:val="clear" w:color="auto" w:fill="FFFFFF"/>
                    </w:rPr>
                    <w:t>Consumul</w:t>
                  </w:r>
                  <w:proofErr w:type="spellEnd"/>
                  <w:r w:rsidRPr="00BE0BB5">
                    <w:rPr>
                      <w:rFonts w:ascii="Times New Roman" w:eastAsia="Arial Unicode MS" w:hAnsi="Times New Roman"/>
                      <w:color w:val="333333"/>
                      <w:sz w:val="20"/>
                      <w:szCs w:val="20"/>
                      <w:shd w:val="clear" w:color="auto" w:fill="FFFFFF"/>
                    </w:rPr>
                    <w:t xml:space="preserve"> de </w:t>
                  </w:r>
                  <w:proofErr w:type="spellStart"/>
                  <w:r w:rsidRPr="00BE0BB5">
                    <w:rPr>
                      <w:rFonts w:ascii="Times New Roman" w:eastAsia="Arial Unicode MS" w:hAnsi="Times New Roman"/>
                      <w:color w:val="333333"/>
                      <w:sz w:val="20"/>
                      <w:szCs w:val="20"/>
                      <w:shd w:val="clear" w:color="auto" w:fill="FFFFFF"/>
                    </w:rPr>
                    <w:t>putere</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în</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modul</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pornit</w:t>
                  </w:r>
                  <w:proofErr w:type="spellEnd"/>
                  <w:r w:rsidRPr="00BE0BB5">
                    <w:rPr>
                      <w:rFonts w:ascii="Times New Roman" w:eastAsia="Arial Unicode MS" w:hAnsi="Times New Roman"/>
                      <w:color w:val="333333"/>
                      <w:sz w:val="20"/>
                      <w:szCs w:val="20"/>
                      <w:shd w:val="clear" w:color="auto" w:fill="FFFFFF"/>
                    </w:rPr>
                    <w:t xml:space="preserve"> (</w:t>
                  </w:r>
                  <w:proofErr w:type="spellStart"/>
                  <w:proofErr w:type="gramStart"/>
                  <w:r w:rsidRPr="00BE0BB5">
                    <w:rPr>
                      <w:rStyle w:val="italics"/>
                      <w:rFonts w:ascii="Times New Roman" w:eastAsia="Arial Unicode MS" w:hAnsi="Times New Roman"/>
                      <w:i/>
                      <w:iCs/>
                      <w:color w:val="333333"/>
                      <w:sz w:val="20"/>
                      <w:szCs w:val="20"/>
                    </w:rPr>
                    <w:t>P</w:t>
                  </w:r>
                  <w:r w:rsidRPr="00BE0BB5">
                    <w:rPr>
                      <w:rStyle w:val="subscript"/>
                      <w:rFonts w:ascii="Times New Roman" w:eastAsia="Arial Unicode MS" w:hAnsi="Times New Roman"/>
                      <w:i/>
                      <w:iCs/>
                      <w:color w:val="333333"/>
                      <w:sz w:val="20"/>
                      <w:szCs w:val="20"/>
                      <w:vertAlign w:val="subscript"/>
                    </w:rPr>
                    <w:t>măsurată</w:t>
                  </w:r>
                  <w:proofErr w:type="spellEnd"/>
                  <w:r w:rsidR="0015196A" w:rsidRPr="00BE0BB5">
                    <w:rPr>
                      <w:rStyle w:val="apple-converted-space"/>
                      <w:rFonts w:ascii="Times New Roman" w:eastAsia="Arial Unicode MS" w:hAnsi="Times New Roman"/>
                      <w:i/>
                      <w:iCs/>
                      <w:color w:val="333333"/>
                      <w:sz w:val="20"/>
                      <w:szCs w:val="20"/>
                    </w:rPr>
                    <w:t xml:space="preserve"> </w:t>
                  </w:r>
                  <w:r w:rsidRPr="00BE0BB5">
                    <w:rPr>
                      <w:rFonts w:ascii="Times New Roman" w:eastAsia="Arial Unicode MS" w:hAnsi="Times New Roman"/>
                      <w:color w:val="333333"/>
                      <w:sz w:val="20"/>
                      <w:szCs w:val="20"/>
                      <w:shd w:val="clear" w:color="auto" w:fill="FFFFFF"/>
                    </w:rPr>
                    <w:t>,</w:t>
                  </w:r>
                  <w:proofErr w:type="gram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în</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wați</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excluzând</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toleranțele</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și</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ajustările</w:t>
                  </w:r>
                  <w:proofErr w:type="spellEnd"/>
                  <w:r w:rsidRPr="00BE0BB5">
                    <w:rPr>
                      <w:rFonts w:ascii="Times New Roman" w:eastAsia="Arial Unicode MS" w:hAnsi="Times New Roman"/>
                      <w:color w:val="333333"/>
                      <w:sz w:val="20"/>
                      <w:szCs w:val="20"/>
                      <w:shd w:val="clear" w:color="auto" w:fill="FFFFFF"/>
                    </w:rPr>
                    <w:t xml:space="preserve"> de la </w:t>
                  </w:r>
                  <w:proofErr w:type="spellStart"/>
                  <w:r w:rsidRPr="00BE0BB5">
                    <w:rPr>
                      <w:rFonts w:ascii="Times New Roman" w:eastAsia="Arial Unicode MS" w:hAnsi="Times New Roman"/>
                      <w:color w:val="333333"/>
                      <w:sz w:val="20"/>
                      <w:szCs w:val="20"/>
                      <w:shd w:val="clear" w:color="auto" w:fill="FFFFFF"/>
                    </w:rPr>
                    <w:t>punctul</w:t>
                  </w:r>
                  <w:proofErr w:type="spellEnd"/>
                  <w:r w:rsidRPr="00BE0BB5">
                    <w:rPr>
                      <w:rFonts w:ascii="Times New Roman" w:eastAsia="Arial Unicode MS" w:hAnsi="Times New Roman"/>
                      <w:color w:val="333333"/>
                      <w:sz w:val="20"/>
                      <w:szCs w:val="20"/>
                      <w:shd w:val="clear" w:color="auto" w:fill="FFFFFF"/>
                    </w:rPr>
                    <w:t xml:space="preserve"> B din </w:t>
                  </w:r>
                  <w:proofErr w:type="spellStart"/>
                  <w:r w:rsidRPr="00BE0BB5">
                    <w:rPr>
                      <w:rFonts w:ascii="Times New Roman" w:eastAsia="Arial Unicode MS" w:hAnsi="Times New Roman"/>
                      <w:color w:val="333333"/>
                      <w:sz w:val="20"/>
                      <w:szCs w:val="20"/>
                      <w:shd w:val="clear" w:color="auto" w:fill="FFFFFF"/>
                    </w:rPr>
                    <w:t>anexa</w:t>
                  </w:r>
                  <w:proofErr w:type="spellEnd"/>
                  <w:r w:rsidRPr="00BE0BB5">
                    <w:rPr>
                      <w:rFonts w:ascii="Times New Roman" w:eastAsia="Arial Unicode MS" w:hAnsi="Times New Roman"/>
                      <w:color w:val="333333"/>
                      <w:sz w:val="20"/>
                      <w:szCs w:val="20"/>
                      <w:shd w:val="clear" w:color="auto" w:fill="FFFFFF"/>
                    </w:rPr>
                    <w:t xml:space="preserve"> II, </w:t>
                  </w:r>
                  <w:proofErr w:type="spellStart"/>
                  <w:r w:rsidRPr="00BE0BB5">
                    <w:rPr>
                      <w:rFonts w:ascii="Times New Roman" w:eastAsia="Arial Unicode MS" w:hAnsi="Times New Roman"/>
                      <w:color w:val="333333"/>
                      <w:sz w:val="20"/>
                      <w:szCs w:val="20"/>
                      <w:shd w:val="clear" w:color="auto" w:fill="FFFFFF"/>
                    </w:rPr>
                    <w:t>în</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scopul</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calculării</w:t>
                  </w:r>
                  <w:proofErr w:type="spellEnd"/>
                  <w:r w:rsidRPr="00BE0BB5">
                    <w:rPr>
                      <w:rFonts w:ascii="Times New Roman" w:eastAsia="Arial Unicode MS" w:hAnsi="Times New Roman"/>
                      <w:color w:val="333333"/>
                      <w:sz w:val="20"/>
                      <w:szCs w:val="20"/>
                      <w:shd w:val="clear" w:color="auto" w:fill="FFFFFF"/>
                    </w:rPr>
                    <w:t xml:space="preserve"> EEI </w:t>
                  </w:r>
                  <w:proofErr w:type="spellStart"/>
                  <w:r w:rsidRPr="00BE0BB5">
                    <w:rPr>
                      <w:rFonts w:ascii="Times New Roman" w:eastAsia="Arial Unicode MS" w:hAnsi="Times New Roman"/>
                      <w:color w:val="333333"/>
                      <w:sz w:val="20"/>
                      <w:szCs w:val="20"/>
                      <w:shd w:val="clear" w:color="auto" w:fill="FFFFFF"/>
                    </w:rPr>
                    <w:t>stabilit</w:t>
                  </w:r>
                  <w:proofErr w:type="spellEnd"/>
                  <w:r w:rsidRPr="00BE0BB5">
                    <w:rPr>
                      <w:rFonts w:ascii="Times New Roman" w:eastAsia="Arial Unicode MS" w:hAnsi="Times New Roman"/>
                      <w:color w:val="333333"/>
                      <w:sz w:val="20"/>
                      <w:szCs w:val="20"/>
                      <w:shd w:val="clear" w:color="auto" w:fill="FFFFFF"/>
                    </w:rPr>
                    <w:t xml:space="preserve"> la </w:t>
                  </w:r>
                  <w:proofErr w:type="spellStart"/>
                  <w:r w:rsidRPr="00BE0BB5">
                    <w:rPr>
                      <w:rFonts w:ascii="Times New Roman" w:eastAsia="Arial Unicode MS" w:hAnsi="Times New Roman"/>
                      <w:color w:val="333333"/>
                      <w:sz w:val="20"/>
                      <w:szCs w:val="20"/>
                      <w:shd w:val="clear" w:color="auto" w:fill="FFFFFF"/>
                    </w:rPr>
                    <w:t>punctul</w:t>
                  </w:r>
                  <w:proofErr w:type="spellEnd"/>
                  <w:r w:rsidRPr="00BE0BB5">
                    <w:rPr>
                      <w:rFonts w:ascii="Times New Roman" w:eastAsia="Arial Unicode MS" w:hAnsi="Times New Roman"/>
                      <w:color w:val="333333"/>
                      <w:sz w:val="20"/>
                      <w:szCs w:val="20"/>
                      <w:shd w:val="clear" w:color="auto" w:fill="FFFFFF"/>
                    </w:rPr>
                    <w:t xml:space="preserve"> A din </w:t>
                  </w:r>
                  <w:proofErr w:type="spellStart"/>
                  <w:r w:rsidRPr="00BE0BB5">
                    <w:rPr>
                      <w:rFonts w:ascii="Times New Roman" w:eastAsia="Arial Unicode MS" w:hAnsi="Times New Roman"/>
                      <w:color w:val="333333"/>
                      <w:sz w:val="20"/>
                      <w:szCs w:val="20"/>
                      <w:shd w:val="clear" w:color="auto" w:fill="FFFFFF"/>
                    </w:rPr>
                    <w:t>anexa</w:t>
                  </w:r>
                  <w:proofErr w:type="spellEnd"/>
                  <w:r w:rsidRPr="00BE0BB5">
                    <w:rPr>
                      <w:rFonts w:ascii="Times New Roman" w:eastAsia="Arial Unicode MS" w:hAnsi="Times New Roman"/>
                      <w:color w:val="333333"/>
                      <w:sz w:val="20"/>
                      <w:szCs w:val="20"/>
                      <w:shd w:val="clear" w:color="auto" w:fill="FFFFFF"/>
                    </w:rPr>
                    <w:t xml:space="preserve"> II</w:t>
                  </w:r>
                </w:p>
              </w:tc>
              <w:tc>
                <w:tcPr>
                  <w:tcW w:w="2366" w:type="dxa"/>
                </w:tcPr>
                <w:p w14:paraId="32F02A60" w14:textId="0811B474" w:rsidR="00B27C4D" w:rsidRPr="00135EDD" w:rsidRDefault="00B27C4D" w:rsidP="00135EDD">
                  <w:pPr>
                    <w:framePr w:hSpace="180" w:wrap="around" w:vAnchor="text" w:hAnchor="text" w:x="-136" w:y="1"/>
                    <w:spacing w:after="0" w:line="240" w:lineRule="auto"/>
                    <w:suppressOverlap/>
                    <w:rPr>
                      <w:rFonts w:ascii="Times New Roman" w:eastAsia="Arial Unicode MS" w:hAnsi="Times New Roman"/>
                      <w:b/>
                      <w:bCs/>
                      <w:i/>
                      <w:iCs/>
                      <w:color w:val="333333"/>
                      <w:sz w:val="20"/>
                      <w:szCs w:val="20"/>
                      <w:shd w:val="clear" w:color="auto" w:fill="FFFFFF"/>
                      <w:lang w:val="pt-BR"/>
                    </w:rPr>
                  </w:pPr>
                  <w:r w:rsidRPr="00BE0BB5">
                    <w:rPr>
                      <w:rFonts w:ascii="Times New Roman" w:eastAsia="Arial Unicode MS" w:hAnsi="Times New Roman"/>
                      <w:b/>
                      <w:bCs/>
                      <w:i/>
                      <w:iCs/>
                      <w:color w:val="333333"/>
                      <w:sz w:val="20"/>
                      <w:szCs w:val="20"/>
                      <w:shd w:val="clear" w:color="auto" w:fill="FFFFFF"/>
                    </w:rPr>
                    <w:t xml:space="preserve"> </w:t>
                  </w:r>
                  <w:r w:rsidRPr="00BE0BB5">
                    <w:rPr>
                      <w:rFonts w:ascii="Times New Roman" w:eastAsia="Arial Unicode MS" w:hAnsi="Times New Roman"/>
                      <w:color w:val="333333"/>
                      <w:sz w:val="20"/>
                      <w:szCs w:val="20"/>
                      <w:shd w:val="clear" w:color="auto" w:fill="FFFFFF"/>
                    </w:rPr>
                    <w:t xml:space="preserve"> </w:t>
                  </w:r>
                  <w:r w:rsidRPr="00135EDD">
                    <w:rPr>
                      <w:rFonts w:ascii="Times New Roman" w:eastAsia="Arial Unicode MS" w:hAnsi="Times New Roman"/>
                      <w:color w:val="333333"/>
                      <w:sz w:val="20"/>
                      <w:szCs w:val="20"/>
                      <w:shd w:val="clear" w:color="auto" w:fill="FFFFFF"/>
                      <w:lang w:val="pt-BR"/>
                    </w:rPr>
                    <w:t>Valoarea obținută</w:t>
                  </w:r>
                  <w:r>
                    <w:fldChar w:fldCharType="begin"/>
                  </w:r>
                  <w:r w:rsidRPr="00135EDD">
                    <w:rPr>
                      <w:lang w:val="pt-BR"/>
                    </w:rPr>
                    <w:instrText>HYPERLINK "https://eur-lex.europa.eu/legal-content/RO/TXT/?uri=CELEX:02019R2021-20210501" \l "E0010"</w:instrText>
                  </w:r>
                  <w:r>
                    <w:fldChar w:fldCharType="separate"/>
                  </w:r>
                  <w:r w:rsidRPr="00135EDD">
                    <w:rPr>
                      <w:rStyle w:val="Hyperlink"/>
                      <w:rFonts w:ascii="Times New Roman" w:eastAsia="Arial Unicode MS" w:hAnsi="Times New Roman"/>
                      <w:color w:val="4472C4" w:themeColor="accent1"/>
                      <w:sz w:val="20"/>
                      <w:szCs w:val="20"/>
                      <w:lang w:val="pt-BR"/>
                    </w:rPr>
                    <w:t>(</w:t>
                  </w:r>
                  <w:r w:rsidRPr="00135EDD">
                    <w:rPr>
                      <w:rStyle w:val="superscript"/>
                      <w:rFonts w:ascii="Times New Roman" w:eastAsia="Arial Unicode MS" w:hAnsi="Times New Roman"/>
                      <w:color w:val="4472C4" w:themeColor="accent1"/>
                      <w:sz w:val="20"/>
                      <w:szCs w:val="20"/>
                      <w:vertAlign w:val="superscript"/>
                      <w:lang w:val="pt-BR"/>
                    </w:rPr>
                    <w:t>*1</w:t>
                  </w:r>
                  <w:r w:rsidRPr="00135EDD">
                    <w:rPr>
                      <w:rStyle w:val="Hyperlink"/>
                      <w:rFonts w:ascii="Times New Roman" w:eastAsia="Arial Unicode MS" w:hAnsi="Times New Roman"/>
                      <w:color w:val="4472C4" w:themeColor="accent1"/>
                      <w:sz w:val="20"/>
                      <w:szCs w:val="20"/>
                      <w:lang w:val="pt-BR"/>
                    </w:rPr>
                    <w:t>)</w:t>
                  </w:r>
                  <w:r>
                    <w:rPr>
                      <w:rStyle w:val="Hyperlink"/>
                      <w:rFonts w:ascii="Times New Roman" w:eastAsia="Arial Unicode MS" w:hAnsi="Times New Roman"/>
                      <w:color w:val="4472C4" w:themeColor="accent1"/>
                      <w:sz w:val="20"/>
                      <w:szCs w:val="20"/>
                    </w:rPr>
                    <w:fldChar w:fldCharType="end"/>
                  </w:r>
                  <w:r w:rsidR="0015196A" w:rsidRPr="00135EDD">
                    <w:rPr>
                      <w:rStyle w:val="apple-converted-space"/>
                      <w:rFonts w:ascii="Times New Roman" w:eastAsia="Arial Unicode MS" w:hAnsi="Times New Roman"/>
                      <w:color w:val="4472C4" w:themeColor="accent1"/>
                      <w:sz w:val="20"/>
                      <w:szCs w:val="20"/>
                      <w:shd w:val="clear" w:color="auto" w:fill="FFFFFF"/>
                      <w:lang w:val="pt-BR"/>
                    </w:rPr>
                    <w:t xml:space="preserve"> </w:t>
                  </w:r>
                  <w:r w:rsidRPr="00135EDD">
                    <w:rPr>
                      <w:rFonts w:ascii="Times New Roman" w:eastAsia="Arial Unicode MS" w:hAnsi="Times New Roman"/>
                      <w:color w:val="333333"/>
                      <w:sz w:val="20"/>
                      <w:szCs w:val="20"/>
                      <w:shd w:val="clear" w:color="auto" w:fill="FFFFFF"/>
                      <w:lang w:val="pt-BR"/>
                    </w:rPr>
                    <w:t>nu trebuie să depășească valoarea declarată cu mai mult de 7</w:t>
                  </w:r>
                  <w:r w:rsidR="0015196A" w:rsidRPr="00135EDD">
                    <w:rPr>
                      <w:rFonts w:ascii="Times New Roman" w:eastAsia="Arial Unicode MS" w:hAnsi="Times New Roman"/>
                      <w:color w:val="333333"/>
                      <w:sz w:val="20"/>
                      <w:szCs w:val="20"/>
                      <w:shd w:val="clear" w:color="auto" w:fill="FFFFFF"/>
                      <w:lang w:val="pt-BR"/>
                    </w:rPr>
                    <w:t xml:space="preserve"> </w:t>
                  </w:r>
                  <w:r w:rsidRPr="00135EDD">
                    <w:rPr>
                      <w:rFonts w:ascii="Times New Roman" w:eastAsia="Arial Unicode MS" w:hAnsi="Times New Roman"/>
                      <w:color w:val="333333"/>
                      <w:sz w:val="20"/>
                      <w:szCs w:val="20"/>
                      <w:shd w:val="clear" w:color="auto" w:fill="FFFFFF"/>
                      <w:lang w:val="pt-BR"/>
                    </w:rPr>
                    <w:t>%.</w:t>
                  </w:r>
                </w:p>
              </w:tc>
            </w:tr>
            <w:tr w:rsidR="00B27C4D" w:rsidRPr="00135EDD" w14:paraId="6EC68B8E" w14:textId="77777777" w:rsidTr="00413561">
              <w:tc>
                <w:tcPr>
                  <w:tcW w:w="2365" w:type="dxa"/>
                </w:tcPr>
                <w:p w14:paraId="1CE2A116" w14:textId="6DC41F42" w:rsidR="00B27C4D" w:rsidRPr="00135EDD"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Consumul de putere (în wați) în modul oprit, în modul standby și în modul standby în rețea, după caz</w:t>
                  </w:r>
                </w:p>
              </w:tc>
              <w:tc>
                <w:tcPr>
                  <w:tcW w:w="2366" w:type="dxa"/>
                </w:tcPr>
                <w:p w14:paraId="3D4A8469" w14:textId="27C270C1" w:rsidR="00B27C4D" w:rsidRPr="00135EDD" w:rsidRDefault="00B27C4D" w:rsidP="00135EDD">
                  <w:pPr>
                    <w:framePr w:hSpace="180" w:wrap="around" w:vAnchor="text" w:hAnchor="text" w:x="-136" w:y="1"/>
                    <w:spacing w:after="0" w:line="240" w:lineRule="auto"/>
                    <w:suppressOverlap/>
                    <w:rPr>
                      <w:rFonts w:ascii="Times New Roman" w:eastAsia="Arial Unicode MS" w:hAnsi="Times New Roman"/>
                      <w:b/>
                      <w:bCs/>
                      <w:i/>
                      <w:iCs/>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Valoarea obținută</w:t>
                  </w:r>
                  <w:r>
                    <w:fldChar w:fldCharType="begin"/>
                  </w:r>
                  <w:r w:rsidRPr="00135EDD">
                    <w:rPr>
                      <w:lang w:val="pt-BR"/>
                    </w:rPr>
                    <w:instrText>HYPERLINK "https://eur-lex.europa.eu/legal-content/RO/TXT/?uri=CELEX:02019R2021-20210501" \l "E0010"</w:instrText>
                  </w:r>
                  <w:r>
                    <w:fldChar w:fldCharType="separate"/>
                  </w:r>
                  <w:r w:rsidRPr="00135EDD">
                    <w:rPr>
                      <w:rStyle w:val="Hyperlink"/>
                      <w:rFonts w:ascii="Times New Roman" w:eastAsia="Arial Unicode MS" w:hAnsi="Times New Roman"/>
                      <w:color w:val="800080"/>
                      <w:sz w:val="20"/>
                      <w:szCs w:val="20"/>
                      <w:lang w:val="pt-BR"/>
                    </w:rPr>
                    <w:t>(</w:t>
                  </w:r>
                  <w:r w:rsidRPr="00135EDD">
                    <w:rPr>
                      <w:rStyle w:val="superscript"/>
                      <w:rFonts w:ascii="Times New Roman" w:eastAsia="Arial Unicode MS" w:hAnsi="Times New Roman"/>
                      <w:color w:val="800080"/>
                      <w:sz w:val="20"/>
                      <w:szCs w:val="20"/>
                      <w:vertAlign w:val="superscript"/>
                      <w:lang w:val="pt-BR"/>
                    </w:rPr>
                    <w:t>*1</w:t>
                  </w:r>
                  <w:r w:rsidRPr="00135EDD">
                    <w:rPr>
                      <w:rStyle w:val="Hyperlink"/>
                      <w:rFonts w:ascii="Times New Roman" w:eastAsia="Arial Unicode MS" w:hAnsi="Times New Roman"/>
                      <w:color w:val="800080"/>
                      <w:sz w:val="20"/>
                      <w:szCs w:val="20"/>
                      <w:lang w:val="pt-BR"/>
                    </w:rPr>
                    <w:t>)</w:t>
                  </w:r>
                  <w:r>
                    <w:rPr>
                      <w:rStyle w:val="Hyperlink"/>
                      <w:rFonts w:ascii="Times New Roman" w:eastAsia="Arial Unicode MS" w:hAnsi="Times New Roman"/>
                      <w:color w:val="800080"/>
                      <w:sz w:val="20"/>
                      <w:szCs w:val="20"/>
                    </w:rPr>
                    <w:fldChar w:fldCharType="end"/>
                  </w:r>
                  <w:r w:rsidRPr="00135EDD">
                    <w:rPr>
                      <w:rFonts w:ascii="Times New Roman" w:eastAsia="Arial Unicode MS" w:hAnsi="Times New Roman"/>
                      <w:color w:val="333333"/>
                      <w:sz w:val="20"/>
                      <w:szCs w:val="20"/>
                      <w:shd w:val="clear" w:color="auto" w:fill="FFFFFF"/>
                      <w:lang w:val="pt-BR"/>
                    </w:rPr>
                    <w:t>nu trebuie să depășească valoarea declarată cu mai mult de 0,10 W dacă valoarea declarată este mai mică sau egală cu 1,00 W sau cu mai mult de 10% dacă valoarea declarată este mai mare de 1,00 W.</w:t>
                  </w:r>
                </w:p>
              </w:tc>
            </w:tr>
            <w:tr w:rsidR="00B27C4D" w:rsidRPr="00BE0BB5" w14:paraId="69E0D074" w14:textId="77777777" w:rsidTr="00413561">
              <w:tc>
                <w:tcPr>
                  <w:tcW w:w="2365" w:type="dxa"/>
                </w:tcPr>
                <w:p w14:paraId="361E81ED" w14:textId="05AC447F" w:rsidR="00B27C4D" w:rsidRPr="00BE0BB5"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color w:val="333333"/>
                      <w:sz w:val="20"/>
                      <w:szCs w:val="20"/>
                      <w:shd w:val="clear" w:color="auto" w:fill="FFFFFF"/>
                    </w:rPr>
                    <w:t>Raportul</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luminanței</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albe</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maxime</w:t>
                  </w:r>
                  <w:proofErr w:type="spellEnd"/>
                </w:p>
              </w:tc>
              <w:tc>
                <w:tcPr>
                  <w:tcW w:w="2366" w:type="dxa"/>
                </w:tcPr>
                <w:p w14:paraId="4B6B2E6C" w14:textId="696C6CA9" w:rsidR="00B27C4D" w:rsidRPr="00BE0BB5"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proofErr w:type="spellStart"/>
                  <w:r w:rsidRPr="00BE0BB5">
                    <w:rPr>
                      <w:rFonts w:ascii="Times New Roman" w:eastAsia="Arial Unicode MS" w:hAnsi="Times New Roman"/>
                      <w:color w:val="333333"/>
                      <w:sz w:val="20"/>
                      <w:szCs w:val="20"/>
                      <w:shd w:val="clear" w:color="auto" w:fill="FFFFFF"/>
                    </w:rPr>
                    <w:t>Dacă</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este</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cazul</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valoarea</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obținută</w:t>
                  </w:r>
                  <w:proofErr w:type="spellEnd"/>
                  <w:r w:rsidRPr="00BE0BB5">
                    <w:rPr>
                      <w:rFonts w:ascii="Times New Roman" w:eastAsia="Arial Unicode MS" w:hAnsi="Times New Roman"/>
                      <w:color w:val="333333"/>
                      <w:sz w:val="20"/>
                      <w:szCs w:val="20"/>
                      <w:shd w:val="clear" w:color="auto" w:fill="FFFFFF"/>
                    </w:rPr>
                    <w:t xml:space="preserve"> nu </w:t>
                  </w:r>
                  <w:proofErr w:type="spellStart"/>
                  <w:r w:rsidRPr="00BE0BB5">
                    <w:rPr>
                      <w:rFonts w:ascii="Times New Roman" w:eastAsia="Arial Unicode MS" w:hAnsi="Times New Roman"/>
                      <w:color w:val="333333"/>
                      <w:sz w:val="20"/>
                      <w:szCs w:val="20"/>
                      <w:shd w:val="clear" w:color="auto" w:fill="FFFFFF"/>
                    </w:rPr>
                    <w:t>trebuie</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să</w:t>
                  </w:r>
                  <w:proofErr w:type="spellEnd"/>
                  <w:r w:rsidRPr="00BE0BB5">
                    <w:rPr>
                      <w:rFonts w:ascii="Times New Roman" w:eastAsia="Arial Unicode MS" w:hAnsi="Times New Roman"/>
                      <w:color w:val="333333"/>
                      <w:sz w:val="20"/>
                      <w:szCs w:val="20"/>
                      <w:shd w:val="clear" w:color="auto" w:fill="FFFFFF"/>
                    </w:rPr>
                    <w:t xml:space="preserve"> fie </w:t>
                  </w:r>
                  <w:proofErr w:type="spellStart"/>
                  <w:r w:rsidRPr="00BE0BB5">
                    <w:rPr>
                      <w:rFonts w:ascii="Times New Roman" w:eastAsia="Arial Unicode MS" w:hAnsi="Times New Roman"/>
                      <w:color w:val="333333"/>
                      <w:sz w:val="20"/>
                      <w:szCs w:val="20"/>
                      <w:shd w:val="clear" w:color="auto" w:fill="FFFFFF"/>
                    </w:rPr>
                    <w:t>mai</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mică</w:t>
                  </w:r>
                  <w:proofErr w:type="spellEnd"/>
                  <w:r w:rsidRPr="00BE0BB5">
                    <w:rPr>
                      <w:rFonts w:ascii="Times New Roman" w:eastAsia="Arial Unicode MS" w:hAnsi="Times New Roman"/>
                      <w:color w:val="333333"/>
                      <w:sz w:val="20"/>
                      <w:szCs w:val="20"/>
                      <w:shd w:val="clear" w:color="auto" w:fill="FFFFFF"/>
                    </w:rPr>
                    <w:t xml:space="preserve"> de 60% din </w:t>
                  </w:r>
                  <w:proofErr w:type="spellStart"/>
                  <w:r w:rsidRPr="00BE0BB5">
                    <w:rPr>
                      <w:rFonts w:ascii="Times New Roman" w:eastAsia="Arial Unicode MS" w:hAnsi="Times New Roman"/>
                      <w:color w:val="333333"/>
                      <w:sz w:val="20"/>
                      <w:szCs w:val="20"/>
                      <w:shd w:val="clear" w:color="auto" w:fill="FFFFFF"/>
                    </w:rPr>
                    <w:t>luminanța</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albă</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maximă</w:t>
                  </w:r>
                  <w:proofErr w:type="spellEnd"/>
                  <w:r w:rsidRPr="00BE0BB5">
                    <w:rPr>
                      <w:rFonts w:ascii="Times New Roman" w:eastAsia="Arial Unicode MS" w:hAnsi="Times New Roman"/>
                      <w:color w:val="333333"/>
                      <w:sz w:val="20"/>
                      <w:szCs w:val="20"/>
                      <w:shd w:val="clear" w:color="auto" w:fill="FFFFFF"/>
                    </w:rPr>
                    <w:t xml:space="preserve"> a </w:t>
                  </w:r>
                  <w:proofErr w:type="spellStart"/>
                  <w:r w:rsidRPr="00BE0BB5">
                    <w:rPr>
                      <w:rFonts w:ascii="Times New Roman" w:eastAsia="Arial Unicode MS" w:hAnsi="Times New Roman"/>
                      <w:color w:val="333333"/>
                      <w:sz w:val="20"/>
                      <w:szCs w:val="20"/>
                      <w:shd w:val="clear" w:color="auto" w:fill="FFFFFF"/>
                    </w:rPr>
                    <w:t>configurației</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în</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modul</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pornit</w:t>
                  </w:r>
                  <w:proofErr w:type="spellEnd"/>
                  <w:r w:rsidRPr="00BE0BB5">
                    <w:rPr>
                      <w:rFonts w:ascii="Times New Roman" w:eastAsia="Arial Unicode MS" w:hAnsi="Times New Roman"/>
                      <w:color w:val="333333"/>
                      <w:sz w:val="20"/>
                      <w:szCs w:val="20"/>
                      <w:shd w:val="clear" w:color="auto" w:fill="FFFFFF"/>
                    </w:rPr>
                    <w:t xml:space="preserve"> cu </w:t>
                  </w:r>
                  <w:proofErr w:type="spellStart"/>
                  <w:r w:rsidRPr="00BE0BB5">
                    <w:rPr>
                      <w:rFonts w:ascii="Times New Roman" w:eastAsia="Arial Unicode MS" w:hAnsi="Times New Roman"/>
                      <w:color w:val="333333"/>
                      <w:sz w:val="20"/>
                      <w:szCs w:val="20"/>
                      <w:shd w:val="clear" w:color="auto" w:fill="FFFFFF"/>
                    </w:rPr>
                    <w:t>luminozitate</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maximă</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furnizată</w:t>
                  </w:r>
                  <w:proofErr w:type="spellEnd"/>
                  <w:r w:rsidRPr="00BE0BB5">
                    <w:rPr>
                      <w:rFonts w:ascii="Times New Roman" w:eastAsia="Arial Unicode MS" w:hAnsi="Times New Roman"/>
                      <w:color w:val="333333"/>
                      <w:sz w:val="20"/>
                      <w:szCs w:val="20"/>
                      <w:shd w:val="clear" w:color="auto" w:fill="FFFFFF"/>
                    </w:rPr>
                    <w:t xml:space="preserve"> de </w:t>
                  </w:r>
                  <w:proofErr w:type="spellStart"/>
                  <w:r w:rsidRPr="00BE0BB5">
                    <w:rPr>
                      <w:rFonts w:ascii="Times New Roman" w:eastAsia="Arial Unicode MS" w:hAnsi="Times New Roman"/>
                      <w:color w:val="333333"/>
                      <w:sz w:val="20"/>
                      <w:szCs w:val="20"/>
                      <w:shd w:val="clear" w:color="auto" w:fill="FFFFFF"/>
                    </w:rPr>
                    <w:t>afișajul</w:t>
                  </w:r>
                  <w:proofErr w:type="spellEnd"/>
                  <w:r w:rsidRPr="00BE0BB5">
                    <w:rPr>
                      <w:rFonts w:ascii="Times New Roman" w:eastAsia="Arial Unicode MS" w:hAnsi="Times New Roman"/>
                      <w:color w:val="333333"/>
                      <w:sz w:val="20"/>
                      <w:szCs w:val="20"/>
                      <w:shd w:val="clear" w:color="auto" w:fill="FFFFFF"/>
                    </w:rPr>
                    <w:t xml:space="preserve"> electronic.</w:t>
                  </w:r>
                </w:p>
              </w:tc>
            </w:tr>
            <w:tr w:rsidR="00B27C4D" w:rsidRPr="00135EDD" w14:paraId="6AAA5364" w14:textId="77777777" w:rsidTr="00413561">
              <w:tc>
                <w:tcPr>
                  <w:tcW w:w="2365" w:type="dxa"/>
                </w:tcPr>
                <w:p w14:paraId="395766C5" w14:textId="28ACF8D9" w:rsidR="00B27C4D" w:rsidRPr="00135EDD"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Luminanța albă maximă (cd/m</w:t>
                  </w:r>
                  <w:r w:rsidRPr="00135EDD">
                    <w:rPr>
                      <w:rStyle w:val="superscript"/>
                      <w:rFonts w:ascii="Times New Roman" w:eastAsia="Arial Unicode MS" w:hAnsi="Times New Roman"/>
                      <w:color w:val="333333"/>
                      <w:sz w:val="20"/>
                      <w:szCs w:val="20"/>
                      <w:vertAlign w:val="superscript"/>
                      <w:lang w:val="pt-BR"/>
                    </w:rPr>
                    <w:t>2</w:t>
                  </w:r>
                  <w:r w:rsidRPr="00135EDD">
                    <w:rPr>
                      <w:rFonts w:ascii="Times New Roman" w:eastAsia="Arial Unicode MS" w:hAnsi="Times New Roman"/>
                      <w:color w:val="333333"/>
                      <w:sz w:val="20"/>
                      <w:szCs w:val="20"/>
                      <w:shd w:val="clear" w:color="auto" w:fill="FFFFFF"/>
                      <w:lang w:val="pt-BR"/>
                    </w:rPr>
                    <w:t>)</w:t>
                  </w:r>
                </w:p>
              </w:tc>
              <w:tc>
                <w:tcPr>
                  <w:tcW w:w="2366" w:type="dxa"/>
                </w:tcPr>
                <w:p w14:paraId="690E74F9" w14:textId="3097504D" w:rsidR="00B27C4D" w:rsidRPr="00135EDD"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Valoarea obținută</w:t>
                  </w:r>
                  <w:r>
                    <w:fldChar w:fldCharType="begin"/>
                  </w:r>
                  <w:r w:rsidRPr="00135EDD">
                    <w:rPr>
                      <w:lang w:val="pt-BR"/>
                    </w:rPr>
                    <w:instrText>HYPERLINK "https://eur-lex.europa.eu/legal-content/RO/TXT/?uri=CELEX:02019R2021-20210501" \l "E0010"</w:instrText>
                  </w:r>
                  <w:r>
                    <w:fldChar w:fldCharType="separate"/>
                  </w:r>
                  <w:r w:rsidRPr="00135EDD">
                    <w:rPr>
                      <w:rStyle w:val="Hyperlink"/>
                      <w:rFonts w:ascii="Times New Roman" w:eastAsia="Arial Unicode MS" w:hAnsi="Times New Roman"/>
                      <w:color w:val="4472C4" w:themeColor="accent1"/>
                      <w:sz w:val="20"/>
                      <w:szCs w:val="20"/>
                      <w:lang w:val="pt-BR"/>
                    </w:rPr>
                    <w:t>(</w:t>
                  </w:r>
                  <w:r w:rsidRPr="00135EDD">
                    <w:rPr>
                      <w:rStyle w:val="superscript"/>
                      <w:rFonts w:ascii="Times New Roman" w:eastAsia="Arial Unicode MS" w:hAnsi="Times New Roman"/>
                      <w:color w:val="4472C4" w:themeColor="accent1"/>
                      <w:sz w:val="20"/>
                      <w:szCs w:val="20"/>
                      <w:vertAlign w:val="superscript"/>
                      <w:lang w:val="pt-BR"/>
                    </w:rPr>
                    <w:t>*1</w:t>
                  </w:r>
                  <w:r w:rsidRPr="00135EDD">
                    <w:rPr>
                      <w:rStyle w:val="Hyperlink"/>
                      <w:rFonts w:ascii="Times New Roman" w:eastAsia="Arial Unicode MS" w:hAnsi="Times New Roman"/>
                      <w:color w:val="4472C4" w:themeColor="accent1"/>
                      <w:sz w:val="20"/>
                      <w:szCs w:val="20"/>
                      <w:lang w:val="pt-BR"/>
                    </w:rPr>
                    <w:t>)</w:t>
                  </w:r>
                  <w:r>
                    <w:rPr>
                      <w:rStyle w:val="Hyperlink"/>
                      <w:rFonts w:ascii="Times New Roman" w:eastAsia="Arial Unicode MS" w:hAnsi="Times New Roman"/>
                      <w:color w:val="4472C4" w:themeColor="accent1"/>
                      <w:sz w:val="20"/>
                      <w:szCs w:val="20"/>
                    </w:rPr>
                    <w:fldChar w:fldCharType="end"/>
                  </w:r>
                  <w:r w:rsidRPr="00135EDD">
                    <w:rPr>
                      <w:rFonts w:ascii="Times New Roman" w:eastAsia="Arial Unicode MS" w:hAnsi="Times New Roman"/>
                      <w:color w:val="333333"/>
                      <w:sz w:val="20"/>
                      <w:szCs w:val="20"/>
                      <w:shd w:val="clear" w:color="auto" w:fill="FFFFFF"/>
                      <w:lang w:val="pt-BR"/>
                    </w:rPr>
                    <w:t>nu trebuie să fie mai mică decât valoarea declarată cu mai mult de 8%.</w:t>
                  </w:r>
                </w:p>
              </w:tc>
            </w:tr>
            <w:tr w:rsidR="00B27C4D" w:rsidRPr="00BE0BB5" w14:paraId="7EB251C0" w14:textId="77777777" w:rsidTr="007F4BEC">
              <w:tc>
                <w:tcPr>
                  <w:tcW w:w="4731" w:type="dxa"/>
                  <w:gridSpan w:val="2"/>
                </w:tcPr>
                <w:p w14:paraId="634C3C4D" w14:textId="02F9F4FC" w:rsidR="00B27C4D" w:rsidRPr="00BE0BB5"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fldChar w:fldCharType="begin"/>
                  </w:r>
                  <w:r>
                    <w:instrText>HYPERLINK "https://eur-lex.europa.eu/legal-content/RO/AUTO/?uri=celex:32021R0341" \o "32021R0341: REPLACED"</w:instrText>
                  </w:r>
                  <w:r>
                    <w:fldChar w:fldCharType="separate"/>
                  </w:r>
                  <w:r w:rsidRPr="00BE0BB5">
                    <w:rPr>
                      <w:rStyle w:val="Hyperlink"/>
                      <w:rFonts w:ascii="Times New Roman" w:eastAsia="Arial Unicode MS" w:hAnsi="Times New Roman"/>
                      <w:b/>
                      <w:bCs/>
                      <w:color w:val="4472C4" w:themeColor="accent1"/>
                      <w:sz w:val="20"/>
                      <w:szCs w:val="20"/>
                    </w:rPr>
                    <w:t>▼M1</w:t>
                  </w:r>
                  <w:r>
                    <w:rPr>
                      <w:rStyle w:val="Hyperlink"/>
                      <w:rFonts w:ascii="Times New Roman" w:eastAsia="Arial Unicode MS" w:hAnsi="Times New Roman"/>
                      <w:b/>
                      <w:bCs/>
                      <w:color w:val="4472C4" w:themeColor="accent1"/>
                      <w:sz w:val="20"/>
                      <w:szCs w:val="20"/>
                    </w:rPr>
                    <w:fldChar w:fldCharType="end"/>
                  </w:r>
                </w:p>
              </w:tc>
            </w:tr>
            <w:tr w:rsidR="00B27C4D" w:rsidRPr="00135EDD" w14:paraId="0EB356A7" w14:textId="77777777" w:rsidTr="00413561">
              <w:tc>
                <w:tcPr>
                  <w:tcW w:w="2365" w:type="dxa"/>
                </w:tcPr>
                <w:p w14:paraId="68F9E5AF" w14:textId="40F1F49A" w:rsidR="00B27C4D" w:rsidRPr="00135EDD"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Diagonala vizibilă a ecranului în centimetri</w:t>
                  </w:r>
                </w:p>
              </w:tc>
              <w:tc>
                <w:tcPr>
                  <w:tcW w:w="2366" w:type="dxa"/>
                </w:tcPr>
                <w:p w14:paraId="55ED611C" w14:textId="19FA5964" w:rsidR="00B27C4D" w:rsidRPr="00135EDD"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Valoarea obținută</w:t>
                  </w:r>
                  <w:r>
                    <w:fldChar w:fldCharType="begin"/>
                  </w:r>
                  <w:r w:rsidRPr="00135EDD">
                    <w:rPr>
                      <w:lang w:val="pt-BR"/>
                    </w:rPr>
                    <w:instrText>HYPERLINK "https://eur-lex.europa.eu/legal-content/RO/TXT/?uri=CELEX:02019R2021-20210501" \l "E0010"</w:instrText>
                  </w:r>
                  <w:r>
                    <w:fldChar w:fldCharType="separate"/>
                  </w:r>
                  <w:r w:rsidRPr="00135EDD">
                    <w:rPr>
                      <w:rStyle w:val="Hyperlink"/>
                      <w:rFonts w:ascii="Times New Roman" w:eastAsia="Arial Unicode MS" w:hAnsi="Times New Roman"/>
                      <w:color w:val="4472C4" w:themeColor="accent1"/>
                      <w:sz w:val="20"/>
                      <w:szCs w:val="20"/>
                      <w:lang w:val="pt-BR"/>
                    </w:rPr>
                    <w:t>(</w:t>
                  </w:r>
                  <w:r w:rsidRPr="00135EDD">
                    <w:rPr>
                      <w:rStyle w:val="superscript"/>
                      <w:rFonts w:ascii="Times New Roman" w:eastAsia="Arial Unicode MS" w:hAnsi="Times New Roman"/>
                      <w:color w:val="4472C4" w:themeColor="accent1"/>
                      <w:sz w:val="20"/>
                      <w:szCs w:val="20"/>
                      <w:vertAlign w:val="superscript"/>
                      <w:lang w:val="pt-BR"/>
                    </w:rPr>
                    <w:t>*1</w:t>
                  </w:r>
                  <w:r w:rsidRPr="00135EDD">
                    <w:rPr>
                      <w:rStyle w:val="Hyperlink"/>
                      <w:rFonts w:ascii="Times New Roman" w:eastAsia="Arial Unicode MS" w:hAnsi="Times New Roman"/>
                      <w:color w:val="4472C4" w:themeColor="accent1"/>
                      <w:sz w:val="20"/>
                      <w:szCs w:val="20"/>
                      <w:lang w:val="pt-BR"/>
                    </w:rPr>
                    <w:t>)</w:t>
                  </w:r>
                  <w:r>
                    <w:rPr>
                      <w:rStyle w:val="Hyperlink"/>
                      <w:rFonts w:ascii="Times New Roman" w:eastAsia="Arial Unicode MS" w:hAnsi="Times New Roman"/>
                      <w:color w:val="4472C4" w:themeColor="accent1"/>
                      <w:sz w:val="20"/>
                      <w:szCs w:val="20"/>
                    </w:rPr>
                    <w:fldChar w:fldCharType="end"/>
                  </w:r>
                  <w:r w:rsidRPr="00135EDD">
                    <w:rPr>
                      <w:rFonts w:ascii="Times New Roman" w:eastAsia="Arial Unicode MS" w:hAnsi="Times New Roman"/>
                      <w:color w:val="333333"/>
                      <w:sz w:val="20"/>
                      <w:szCs w:val="20"/>
                      <w:shd w:val="clear" w:color="auto" w:fill="FFFFFF"/>
                      <w:lang w:val="pt-BR"/>
                    </w:rPr>
                    <w:t xml:space="preserve">nu trebuie să fie mai mică </w:t>
                  </w:r>
                  <w:r w:rsidRPr="00135EDD">
                    <w:rPr>
                      <w:rFonts w:ascii="Times New Roman" w:eastAsia="Arial Unicode MS" w:hAnsi="Times New Roman"/>
                      <w:color w:val="333333"/>
                      <w:sz w:val="20"/>
                      <w:szCs w:val="20"/>
                      <w:shd w:val="clear" w:color="auto" w:fill="FFFFFF"/>
                      <w:lang w:val="pt-BR"/>
                    </w:rPr>
                    <w:lastRenderedPageBreak/>
                    <w:t>decât valoarea declarată cu mai mult de 1 cm</w:t>
                  </w:r>
                </w:p>
              </w:tc>
            </w:tr>
            <w:tr w:rsidR="00B27C4D" w:rsidRPr="00BE0BB5" w14:paraId="02B2ABEF" w14:textId="77777777" w:rsidTr="008D7694">
              <w:tc>
                <w:tcPr>
                  <w:tcW w:w="4731" w:type="dxa"/>
                  <w:gridSpan w:val="2"/>
                </w:tcPr>
                <w:p w14:paraId="02BC0905" w14:textId="41BA170C" w:rsidR="00B27C4D" w:rsidRPr="00BE0BB5"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lastRenderedPageBreak/>
                    <w:fldChar w:fldCharType="begin"/>
                  </w:r>
                  <w:r>
                    <w:instrText>HYPERLINK "https://eur-lex.europa.eu/legal-content/RO/AUTO/?uri=celex:32019R2021" \o "32019R2021"</w:instrText>
                  </w:r>
                  <w:r>
                    <w:fldChar w:fldCharType="separate"/>
                  </w:r>
                  <w:r w:rsidRPr="00BE0BB5">
                    <w:rPr>
                      <w:rStyle w:val="Hyperlink"/>
                      <w:rFonts w:ascii="Times New Roman" w:eastAsia="Arial Unicode MS" w:hAnsi="Times New Roman"/>
                      <w:b/>
                      <w:bCs/>
                      <w:color w:val="4472C4" w:themeColor="accent1"/>
                      <w:sz w:val="20"/>
                      <w:szCs w:val="20"/>
                    </w:rPr>
                    <w:t>▼B</w:t>
                  </w:r>
                  <w:r>
                    <w:rPr>
                      <w:rStyle w:val="Hyperlink"/>
                      <w:rFonts w:ascii="Times New Roman" w:eastAsia="Arial Unicode MS" w:hAnsi="Times New Roman"/>
                      <w:b/>
                      <w:bCs/>
                      <w:color w:val="4472C4" w:themeColor="accent1"/>
                      <w:sz w:val="20"/>
                      <w:szCs w:val="20"/>
                    </w:rPr>
                    <w:fldChar w:fldCharType="end"/>
                  </w:r>
                </w:p>
              </w:tc>
            </w:tr>
            <w:tr w:rsidR="00B27C4D" w:rsidRPr="00135EDD" w14:paraId="37DABC42" w14:textId="77777777" w:rsidTr="00413561">
              <w:tc>
                <w:tcPr>
                  <w:tcW w:w="2365" w:type="dxa"/>
                </w:tcPr>
                <w:p w14:paraId="50B905E6" w14:textId="146CAC34" w:rsidR="00B27C4D" w:rsidRPr="00BE0BB5"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BE0BB5">
                    <w:rPr>
                      <w:rFonts w:ascii="Times New Roman" w:eastAsia="Arial Unicode MS" w:hAnsi="Times New Roman"/>
                      <w:color w:val="333333"/>
                      <w:sz w:val="20"/>
                      <w:szCs w:val="20"/>
                      <w:shd w:val="clear" w:color="auto" w:fill="FFFFFF"/>
                    </w:rPr>
                    <w:t xml:space="preserve">Aria </w:t>
                  </w:r>
                  <w:proofErr w:type="spellStart"/>
                  <w:r w:rsidRPr="00BE0BB5">
                    <w:rPr>
                      <w:rFonts w:ascii="Times New Roman" w:eastAsia="Arial Unicode MS" w:hAnsi="Times New Roman"/>
                      <w:color w:val="333333"/>
                      <w:sz w:val="20"/>
                      <w:szCs w:val="20"/>
                      <w:shd w:val="clear" w:color="auto" w:fill="FFFFFF"/>
                    </w:rPr>
                    <w:t>ecranului</w:t>
                  </w:r>
                  <w:proofErr w:type="spellEnd"/>
                  <w:r w:rsidRPr="00BE0BB5">
                    <w:rPr>
                      <w:rFonts w:ascii="Times New Roman" w:eastAsia="Arial Unicode MS" w:hAnsi="Times New Roman"/>
                      <w:color w:val="333333"/>
                      <w:sz w:val="20"/>
                      <w:szCs w:val="20"/>
                      <w:shd w:val="clear" w:color="auto" w:fill="FFFFFF"/>
                    </w:rPr>
                    <w:t xml:space="preserve"> </w:t>
                  </w:r>
                  <w:proofErr w:type="spellStart"/>
                  <w:r w:rsidRPr="00BE0BB5">
                    <w:rPr>
                      <w:rFonts w:ascii="Times New Roman" w:eastAsia="Arial Unicode MS" w:hAnsi="Times New Roman"/>
                      <w:color w:val="333333"/>
                      <w:sz w:val="20"/>
                      <w:szCs w:val="20"/>
                      <w:shd w:val="clear" w:color="auto" w:fill="FFFFFF"/>
                    </w:rPr>
                    <w:t>în</w:t>
                  </w:r>
                  <w:proofErr w:type="spellEnd"/>
                  <w:r w:rsidRPr="00BE0BB5">
                    <w:rPr>
                      <w:rFonts w:ascii="Times New Roman" w:eastAsia="Arial Unicode MS" w:hAnsi="Times New Roman"/>
                      <w:color w:val="333333"/>
                      <w:sz w:val="20"/>
                      <w:szCs w:val="20"/>
                      <w:shd w:val="clear" w:color="auto" w:fill="FFFFFF"/>
                    </w:rPr>
                    <w:t xml:space="preserve"> dm</w:t>
                  </w:r>
                  <w:r w:rsidRPr="00BE0BB5">
                    <w:rPr>
                      <w:rStyle w:val="superscript"/>
                      <w:rFonts w:ascii="Times New Roman" w:eastAsia="Arial Unicode MS" w:hAnsi="Times New Roman"/>
                      <w:color w:val="333333"/>
                      <w:sz w:val="20"/>
                      <w:szCs w:val="20"/>
                      <w:vertAlign w:val="superscript"/>
                    </w:rPr>
                    <w:t>2</w:t>
                  </w:r>
                </w:p>
              </w:tc>
              <w:tc>
                <w:tcPr>
                  <w:tcW w:w="2366" w:type="dxa"/>
                </w:tcPr>
                <w:p w14:paraId="65242CE2" w14:textId="31453B54" w:rsidR="00B27C4D" w:rsidRPr="00135EDD"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Valoarea obținută</w:t>
                  </w:r>
                  <w:r>
                    <w:fldChar w:fldCharType="begin"/>
                  </w:r>
                  <w:r w:rsidRPr="00135EDD">
                    <w:rPr>
                      <w:lang w:val="pt-BR"/>
                    </w:rPr>
                    <w:instrText>HYPERLINK "https://eur-lex.europa.eu/legal-content/RO/TXT/?uri=CELEX:02019R2021-20210501" \l "E0010"</w:instrText>
                  </w:r>
                  <w:r>
                    <w:fldChar w:fldCharType="separate"/>
                  </w:r>
                  <w:r w:rsidRPr="00135EDD">
                    <w:rPr>
                      <w:rStyle w:val="Hyperlink"/>
                      <w:rFonts w:ascii="Times New Roman" w:eastAsia="Arial Unicode MS" w:hAnsi="Times New Roman"/>
                      <w:color w:val="4472C4" w:themeColor="accent1"/>
                      <w:sz w:val="20"/>
                      <w:szCs w:val="20"/>
                      <w:lang w:val="pt-BR"/>
                    </w:rPr>
                    <w:t>(</w:t>
                  </w:r>
                  <w:r w:rsidRPr="00135EDD">
                    <w:rPr>
                      <w:rStyle w:val="superscript"/>
                      <w:rFonts w:ascii="Times New Roman" w:eastAsia="Arial Unicode MS" w:hAnsi="Times New Roman"/>
                      <w:color w:val="4472C4" w:themeColor="accent1"/>
                      <w:sz w:val="20"/>
                      <w:szCs w:val="20"/>
                      <w:vertAlign w:val="superscript"/>
                      <w:lang w:val="pt-BR"/>
                    </w:rPr>
                    <w:t>*1</w:t>
                  </w:r>
                  <w:r w:rsidRPr="00135EDD">
                    <w:rPr>
                      <w:rStyle w:val="Hyperlink"/>
                      <w:rFonts w:ascii="Times New Roman" w:eastAsia="Arial Unicode MS" w:hAnsi="Times New Roman"/>
                      <w:color w:val="4472C4" w:themeColor="accent1"/>
                      <w:sz w:val="20"/>
                      <w:szCs w:val="20"/>
                      <w:lang w:val="pt-BR"/>
                    </w:rPr>
                    <w:t>)</w:t>
                  </w:r>
                  <w:r>
                    <w:rPr>
                      <w:rStyle w:val="Hyperlink"/>
                      <w:rFonts w:ascii="Times New Roman" w:eastAsia="Arial Unicode MS" w:hAnsi="Times New Roman"/>
                      <w:color w:val="4472C4" w:themeColor="accent1"/>
                      <w:sz w:val="20"/>
                      <w:szCs w:val="20"/>
                    </w:rPr>
                    <w:fldChar w:fldCharType="end"/>
                  </w:r>
                  <w:r w:rsidRPr="00135EDD">
                    <w:rPr>
                      <w:rFonts w:ascii="Times New Roman" w:eastAsia="Arial Unicode MS" w:hAnsi="Times New Roman"/>
                      <w:color w:val="333333"/>
                      <w:sz w:val="20"/>
                      <w:szCs w:val="20"/>
                      <w:shd w:val="clear" w:color="auto" w:fill="FFFFFF"/>
                      <w:lang w:val="pt-BR"/>
                    </w:rPr>
                    <w:t>nu trebuie să fie mai mică decât valoarea declarată cu mai mult de 0,1 dm</w:t>
                  </w:r>
                  <w:r w:rsidRPr="00135EDD">
                    <w:rPr>
                      <w:rStyle w:val="superscript"/>
                      <w:rFonts w:ascii="Times New Roman" w:eastAsia="Arial Unicode MS" w:hAnsi="Times New Roman"/>
                      <w:color w:val="333333"/>
                      <w:sz w:val="20"/>
                      <w:szCs w:val="20"/>
                      <w:vertAlign w:val="superscript"/>
                      <w:lang w:val="pt-BR"/>
                    </w:rPr>
                    <w:t>2</w:t>
                  </w:r>
                  <w:r w:rsidRPr="00135EDD">
                    <w:rPr>
                      <w:rFonts w:ascii="Times New Roman" w:eastAsia="Arial Unicode MS" w:hAnsi="Times New Roman"/>
                      <w:color w:val="333333"/>
                      <w:sz w:val="20"/>
                      <w:szCs w:val="20"/>
                      <w:shd w:val="clear" w:color="auto" w:fill="FFFFFF"/>
                      <w:lang w:val="pt-BR"/>
                    </w:rPr>
                    <w:t>.</w:t>
                  </w:r>
                </w:p>
              </w:tc>
            </w:tr>
            <w:tr w:rsidR="00B27C4D" w:rsidRPr="00135EDD" w14:paraId="0AB9C866" w14:textId="77777777" w:rsidTr="00413561">
              <w:tc>
                <w:tcPr>
                  <w:tcW w:w="2365" w:type="dxa"/>
                </w:tcPr>
                <w:p w14:paraId="5C1C8BB6" w14:textId="754C28A9" w:rsidR="00B27C4D" w:rsidRPr="00135EDD"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Funcții temporizate, astfel cum sunt prevăzute la punctele C.3 și C.4 din anexa II</w:t>
                  </w:r>
                </w:p>
              </w:tc>
              <w:tc>
                <w:tcPr>
                  <w:tcW w:w="2366" w:type="dxa"/>
                </w:tcPr>
                <w:p w14:paraId="4E28B522" w14:textId="61BAC3F7" w:rsidR="00B27C4D" w:rsidRPr="00135EDD"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Comutarea trebuie să se realizeze într-un interval de cel mult 5 secunde în raport cu valorile stabilit.</w:t>
                  </w:r>
                </w:p>
              </w:tc>
            </w:tr>
            <w:tr w:rsidR="00B27C4D" w:rsidRPr="00135EDD" w14:paraId="2197DF9B" w14:textId="77777777" w:rsidTr="00413561">
              <w:tc>
                <w:tcPr>
                  <w:tcW w:w="2365" w:type="dxa"/>
                </w:tcPr>
                <w:p w14:paraId="05F7B9BC" w14:textId="6401A3D9" w:rsidR="00B27C4D" w:rsidRPr="00135EDD"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Masa componentelor din plastic, astfel cum este indicată la punctul D.2 din anexa II</w:t>
                  </w:r>
                </w:p>
              </w:tc>
              <w:tc>
                <w:tcPr>
                  <w:tcW w:w="2366" w:type="dxa"/>
                </w:tcPr>
                <w:p w14:paraId="0B9D0365" w14:textId="07368206" w:rsidR="00B27C4D" w:rsidRPr="00135EDD" w:rsidRDefault="00B27C4D" w:rsidP="00135EDD">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333333"/>
                      <w:sz w:val="20"/>
                      <w:szCs w:val="20"/>
                      <w:shd w:val="clear" w:color="auto" w:fill="FFFFFF"/>
                      <w:lang w:val="pt-BR"/>
                    </w:rPr>
                    <w:t xml:space="preserve">  Valoarea obținută</w:t>
                  </w:r>
                  <w:r>
                    <w:fldChar w:fldCharType="begin"/>
                  </w:r>
                  <w:r w:rsidRPr="00135EDD">
                    <w:rPr>
                      <w:lang w:val="pt-BR"/>
                    </w:rPr>
                    <w:instrText>HYPERLINK "https://eur-lex.europa.eu/legal-content/RO/TXT/?uri=CELEX:02019R2021-20210501" \l "E0010"</w:instrText>
                  </w:r>
                  <w:r>
                    <w:fldChar w:fldCharType="separate"/>
                  </w:r>
                  <w:r w:rsidRPr="00135EDD">
                    <w:rPr>
                      <w:rStyle w:val="Hyperlink"/>
                      <w:rFonts w:ascii="Times New Roman" w:eastAsia="Arial Unicode MS" w:hAnsi="Times New Roman"/>
                      <w:color w:val="4472C4" w:themeColor="accent1"/>
                      <w:sz w:val="20"/>
                      <w:szCs w:val="20"/>
                      <w:lang w:val="pt-BR"/>
                    </w:rPr>
                    <w:t>(</w:t>
                  </w:r>
                  <w:r w:rsidRPr="00135EDD">
                    <w:rPr>
                      <w:rStyle w:val="superscript"/>
                      <w:rFonts w:ascii="Times New Roman" w:eastAsia="Arial Unicode MS" w:hAnsi="Times New Roman"/>
                      <w:color w:val="4472C4" w:themeColor="accent1"/>
                      <w:sz w:val="20"/>
                      <w:szCs w:val="20"/>
                      <w:vertAlign w:val="superscript"/>
                      <w:lang w:val="pt-BR"/>
                    </w:rPr>
                    <w:t>*1</w:t>
                  </w:r>
                  <w:r w:rsidRPr="00135EDD">
                    <w:rPr>
                      <w:rStyle w:val="Hyperlink"/>
                      <w:rFonts w:ascii="Times New Roman" w:eastAsia="Arial Unicode MS" w:hAnsi="Times New Roman"/>
                      <w:color w:val="4472C4" w:themeColor="accent1"/>
                      <w:sz w:val="20"/>
                      <w:szCs w:val="20"/>
                      <w:lang w:val="pt-BR"/>
                    </w:rPr>
                    <w:t>)</w:t>
                  </w:r>
                  <w:r>
                    <w:rPr>
                      <w:rStyle w:val="Hyperlink"/>
                      <w:rFonts w:ascii="Times New Roman" w:eastAsia="Arial Unicode MS" w:hAnsi="Times New Roman"/>
                      <w:color w:val="4472C4" w:themeColor="accent1"/>
                      <w:sz w:val="20"/>
                      <w:szCs w:val="20"/>
                    </w:rPr>
                    <w:fldChar w:fldCharType="end"/>
                  </w:r>
                  <w:r w:rsidRPr="00135EDD">
                    <w:rPr>
                      <w:rFonts w:ascii="Times New Roman" w:eastAsia="Arial Unicode MS" w:hAnsi="Times New Roman"/>
                      <w:color w:val="333333"/>
                      <w:sz w:val="20"/>
                      <w:szCs w:val="20"/>
                      <w:shd w:val="clear" w:color="auto" w:fill="FFFFFF"/>
                      <w:lang w:val="pt-BR"/>
                    </w:rPr>
                    <w:t>nu trebuie să depășească valoarea declarată cu mai mult de 5 grame.</w:t>
                  </w:r>
                </w:p>
              </w:tc>
            </w:tr>
            <w:tr w:rsidR="00B27C4D" w:rsidRPr="00135EDD" w14:paraId="0A5A13CE" w14:textId="77777777" w:rsidTr="00CA3B28">
              <w:tc>
                <w:tcPr>
                  <w:tcW w:w="4731" w:type="dxa"/>
                  <w:gridSpan w:val="2"/>
                </w:tcPr>
                <w:p w14:paraId="1D1EC417" w14:textId="575919D8" w:rsidR="00B27C4D" w:rsidRPr="00135EDD" w:rsidRDefault="00B27C4D" w:rsidP="00135EDD">
                  <w:pPr>
                    <w:framePr w:hSpace="180" w:wrap="around" w:vAnchor="text" w:hAnchor="text" w:x="-136" w:y="1"/>
                    <w:spacing w:after="0" w:line="240" w:lineRule="auto"/>
                    <w:suppressOverlap/>
                    <w:rPr>
                      <w:rFonts w:ascii="Times New Roman" w:hAnsi="Times New Roman"/>
                      <w:sz w:val="20"/>
                      <w:szCs w:val="20"/>
                      <w:lang w:val="pt-BR"/>
                    </w:rPr>
                  </w:pPr>
                  <w:r w:rsidRPr="00135EDD">
                    <w:rPr>
                      <w:rFonts w:ascii="Times New Roman" w:hAnsi="Times New Roman"/>
                      <w:sz w:val="20"/>
                      <w:szCs w:val="20"/>
                      <w:lang w:val="pt-BR"/>
                    </w:rPr>
                    <w:t>(</w:t>
                  </w:r>
                  <w:r w:rsidRPr="00135EDD">
                    <w:rPr>
                      <w:rStyle w:val="superscript"/>
                      <w:rFonts w:ascii="Times New Roman" w:hAnsi="Times New Roman"/>
                      <w:sz w:val="20"/>
                      <w:szCs w:val="20"/>
                      <w:vertAlign w:val="superscript"/>
                      <w:lang w:val="pt-BR"/>
                    </w:rPr>
                    <w:t>*1</w:t>
                  </w:r>
                  <w:r w:rsidRPr="00135EDD">
                    <w:rPr>
                      <w:rFonts w:ascii="Times New Roman" w:hAnsi="Times New Roman"/>
                      <w:sz w:val="20"/>
                      <w:szCs w:val="20"/>
                      <w:lang w:val="pt-BR"/>
                    </w:rPr>
                    <w:t>)</w:t>
                  </w:r>
                </w:p>
                <w:p w14:paraId="1B78F4F5" w14:textId="6FD5DC31" w:rsidR="00B27C4D" w:rsidRPr="00135EDD" w:rsidRDefault="00B27C4D" w:rsidP="00135EDD">
                  <w:pPr>
                    <w:framePr w:hSpace="180" w:wrap="around" w:vAnchor="text" w:hAnchor="text" w:x="-136" w:y="1"/>
                    <w:spacing w:after="0" w:line="240" w:lineRule="auto"/>
                    <w:suppressOverlap/>
                    <w:jc w:val="both"/>
                    <w:rPr>
                      <w:rFonts w:ascii="Times New Roman" w:eastAsia="Arial Unicode MS" w:hAnsi="Times New Roman"/>
                      <w:color w:val="333333"/>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În cazul celor trei unități suplimentare încercate în conformitate cu punctul 2 litera (a) din anexa IV, valoarea obținută înseamnă media aritmetică a valorilor obținute pentru aceste trei unități suplimentare.</w:t>
                  </w:r>
                </w:p>
              </w:tc>
            </w:tr>
          </w:tbl>
          <w:p w14:paraId="7B660002" w14:textId="1A7848A7" w:rsidR="00B27C4D" w:rsidRPr="00135EDD" w:rsidRDefault="00B27C4D" w:rsidP="00B27C4D">
            <w:pPr>
              <w:pStyle w:val="ti-art"/>
              <w:shd w:val="clear" w:color="auto" w:fill="FFFFFF"/>
              <w:spacing w:before="0" w:beforeAutospacing="0" w:after="0" w:afterAutospacing="0"/>
              <w:rPr>
                <w:i/>
                <w:iCs/>
                <w:color w:val="333333"/>
                <w:sz w:val="20"/>
                <w:szCs w:val="20"/>
                <w:lang w:val="pt-BR"/>
              </w:rPr>
            </w:pPr>
          </w:p>
        </w:tc>
        <w:tc>
          <w:tcPr>
            <w:tcW w:w="4394" w:type="dxa"/>
            <w:shd w:val="clear" w:color="auto" w:fill="auto"/>
          </w:tcPr>
          <w:p w14:paraId="0DA39A3A" w14:textId="5256A026" w:rsidR="00C1344B" w:rsidRPr="00BE0BB5" w:rsidRDefault="00C1344B" w:rsidP="00C1344B">
            <w:pPr>
              <w:pStyle w:val="ListParagraph"/>
              <w:spacing w:after="0" w:line="240" w:lineRule="auto"/>
              <w:ind w:left="0" w:firstLine="426"/>
              <w:contextualSpacing w:val="0"/>
              <w:jc w:val="right"/>
              <w:rPr>
                <w:rFonts w:ascii="Times New Roman" w:hAnsi="Times New Roman"/>
                <w:color w:val="000000" w:themeColor="text1"/>
                <w:sz w:val="20"/>
                <w:szCs w:val="20"/>
                <w:lang w:val="ro-MD"/>
              </w:rPr>
            </w:pPr>
            <w:r w:rsidRPr="00BE0BB5">
              <w:rPr>
                <w:rFonts w:ascii="Times New Roman" w:hAnsi="Times New Roman"/>
                <w:color w:val="000000" w:themeColor="text1"/>
                <w:sz w:val="20"/>
                <w:szCs w:val="20"/>
                <w:lang w:val="ro-MD"/>
              </w:rPr>
              <w:lastRenderedPageBreak/>
              <w:t>Anexa nr.4</w:t>
            </w:r>
          </w:p>
          <w:p w14:paraId="586050DA" w14:textId="77777777" w:rsidR="00C1344B" w:rsidRPr="00BE0BB5" w:rsidRDefault="00C1344B" w:rsidP="00C1344B">
            <w:pPr>
              <w:spacing w:after="0" w:line="240" w:lineRule="auto"/>
              <w:jc w:val="right"/>
              <w:rPr>
                <w:rFonts w:ascii="Times New Roman" w:hAnsi="Times New Roman"/>
                <w:color w:val="000000" w:themeColor="text1"/>
                <w:sz w:val="20"/>
                <w:szCs w:val="20"/>
                <w:lang w:val="ro-RO"/>
              </w:rPr>
            </w:pPr>
            <w:r w:rsidRPr="00BE0BB5">
              <w:rPr>
                <w:rFonts w:ascii="Times New Roman" w:hAnsi="Times New Roman"/>
                <w:color w:val="000000" w:themeColor="text1"/>
                <w:sz w:val="20"/>
                <w:szCs w:val="20"/>
                <w:lang w:val="ro-RO"/>
              </w:rPr>
              <w:t xml:space="preserve">la Regulamentul cu privire la </w:t>
            </w:r>
            <w:proofErr w:type="spellStart"/>
            <w:r w:rsidRPr="00BE0BB5">
              <w:rPr>
                <w:rFonts w:ascii="Times New Roman" w:hAnsi="Times New Roman"/>
                <w:color w:val="000000" w:themeColor="text1"/>
                <w:sz w:val="20"/>
                <w:szCs w:val="20"/>
                <w:lang w:val="ro-RO"/>
              </w:rPr>
              <w:t>cerinţele</w:t>
            </w:r>
            <w:proofErr w:type="spellEnd"/>
            <w:r w:rsidRPr="00BE0BB5">
              <w:rPr>
                <w:rFonts w:ascii="Times New Roman" w:hAnsi="Times New Roman"/>
                <w:color w:val="000000" w:themeColor="text1"/>
                <w:sz w:val="20"/>
                <w:szCs w:val="20"/>
                <w:lang w:val="ro-RO"/>
              </w:rPr>
              <w:t xml:space="preserve"> de proiectare ecologică </w:t>
            </w:r>
          </w:p>
          <w:p w14:paraId="020A945D" w14:textId="77777777" w:rsidR="00C1344B" w:rsidRPr="00BE0BB5" w:rsidRDefault="00C1344B" w:rsidP="00C1344B">
            <w:pPr>
              <w:spacing w:after="0" w:line="240" w:lineRule="auto"/>
              <w:jc w:val="right"/>
              <w:rPr>
                <w:rFonts w:ascii="Times New Roman" w:hAnsi="Times New Roman"/>
                <w:i/>
                <w:color w:val="000000" w:themeColor="text1"/>
                <w:sz w:val="20"/>
                <w:szCs w:val="20"/>
                <w:lang w:val="ro-RO"/>
              </w:rPr>
            </w:pPr>
            <w:r w:rsidRPr="00BE0BB5">
              <w:rPr>
                <w:rFonts w:ascii="Times New Roman" w:hAnsi="Times New Roman"/>
                <w:color w:val="000000" w:themeColor="text1"/>
                <w:sz w:val="20"/>
                <w:szCs w:val="20"/>
                <w:lang w:val="ro-RO"/>
              </w:rPr>
              <w:t xml:space="preserve">aplicabile </w:t>
            </w:r>
            <w:r w:rsidRPr="00135EDD">
              <w:rPr>
                <w:rFonts w:ascii="Times New Roman" w:eastAsia="Arial Unicode MS" w:hAnsi="Times New Roman"/>
                <w:color w:val="000000" w:themeColor="text1"/>
                <w:sz w:val="20"/>
                <w:szCs w:val="20"/>
                <w:shd w:val="clear" w:color="auto" w:fill="FFFFFF"/>
                <w:lang w:val="pt-BR"/>
              </w:rPr>
              <w:t>afișajelor electronice</w:t>
            </w:r>
          </w:p>
          <w:p w14:paraId="660F4544" w14:textId="0B5FAE23" w:rsidR="00C1344B" w:rsidRPr="00BE0BB5" w:rsidRDefault="00C1344B" w:rsidP="00C1344B">
            <w:pPr>
              <w:pStyle w:val="ti-art"/>
              <w:shd w:val="clear" w:color="auto" w:fill="FFFFFF"/>
              <w:spacing w:before="0" w:beforeAutospacing="0" w:after="0" w:afterAutospacing="0"/>
              <w:jc w:val="center"/>
              <w:rPr>
                <w:b/>
                <w:bCs/>
                <w:sz w:val="20"/>
                <w:szCs w:val="20"/>
                <w:lang w:val="ro-MD"/>
              </w:rPr>
            </w:pPr>
            <w:r w:rsidRPr="00BE0BB5">
              <w:rPr>
                <w:b/>
                <w:bCs/>
                <w:sz w:val="20"/>
                <w:szCs w:val="20"/>
                <w:lang w:val="ro-MD"/>
              </w:rPr>
              <w:t>PROCEDURA DE VERIFICARE ÎN SCOPUL SUPRAVEGHERII PIEȚEI</w:t>
            </w:r>
          </w:p>
          <w:p w14:paraId="75C9F248" w14:textId="719E87B2" w:rsidR="00A85D9F" w:rsidRPr="00135EDD" w:rsidRDefault="00A85D9F" w:rsidP="00A85D9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 xml:space="preserve">Toleranțele de verificare definite în prezenta anexă se referă numai la verificarea de către </w:t>
            </w:r>
            <w:r w:rsidR="005912FF" w:rsidRPr="00135EDD">
              <w:rPr>
                <w:rFonts w:eastAsia="Arial Unicode MS"/>
                <w:color w:val="000000" w:themeColor="text1"/>
                <w:sz w:val="20"/>
                <w:szCs w:val="20"/>
                <w:shd w:val="clear" w:color="auto" w:fill="FFFFFF"/>
                <w:lang w:val="pt-BR"/>
              </w:rPr>
              <w:t xml:space="preserve">Inspectoratul de Stat pentru Supravegherea Produselor Nealimentare și Protecția Consumatorilor (în continuare autoritatea de supraveghere a pieței) </w:t>
            </w:r>
            <w:r w:rsidRPr="00135EDD">
              <w:rPr>
                <w:rFonts w:eastAsia="Arial Unicode MS"/>
                <w:color w:val="000000" w:themeColor="text1"/>
                <w:sz w:val="20"/>
                <w:szCs w:val="20"/>
                <w:shd w:val="clear" w:color="auto" w:fill="FFFFFF"/>
                <w:lang w:val="pt-BR"/>
              </w:rPr>
              <w:t xml:space="preserve">și nu trebuie utilizate de producător, de importator sau de reprezentantul autorizat ca toleranțe permise pentru a stabili valorile din dosarul cu documentația tehnică sau pentru a interpreta aceste valori în vederea </w:t>
            </w:r>
            <w:r w:rsidRPr="00135EDD">
              <w:rPr>
                <w:rFonts w:eastAsia="Arial Unicode MS"/>
                <w:color w:val="000000" w:themeColor="text1"/>
                <w:sz w:val="20"/>
                <w:szCs w:val="20"/>
                <w:shd w:val="clear" w:color="auto" w:fill="FFFFFF"/>
                <w:lang w:val="pt-BR"/>
              </w:rPr>
              <w:lastRenderedPageBreak/>
              <w:t>obținerii conformității ori pentru a comunica performanțe superioare în orice mod.</w:t>
            </w:r>
          </w:p>
          <w:p w14:paraId="5F60B1A9" w14:textId="26264C54" w:rsidR="00A85D9F" w:rsidRPr="00135EDD" w:rsidRDefault="00A85D9F" w:rsidP="00A85D9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În cazul în care un model a fost conceput pentru a putea detecta faptul că este supus unei încercări, inclusive prin recunoașterea condițiilor de încercare sau a ciclului de încercare și pentru a reacționa în mod specific prin modificarea automată a performanței sale în timpul încercării, cu obiectivul de a atinge un nivel mai favorabil pentru oricare dintre parametrii specificați în prezentul Regulament sau incluși în dosarul cu documentația tehnică sau în oricare dintre documentele furnizate, modelul respectiv și toate modelele echivalente trebuie considerate neconforme.</w:t>
            </w:r>
          </w:p>
          <w:p w14:paraId="1B8C83D4" w14:textId="69C8B072" w:rsidR="00A85D9F" w:rsidRPr="00135EDD" w:rsidRDefault="00A85D9F" w:rsidP="00A85D9F">
            <w:pPr>
              <w:jc w:val="both"/>
              <w:rPr>
                <w:rFonts w:ascii="Times New Roman" w:eastAsia="Arial Unicode MS" w:hAnsi="Times New Roman"/>
                <w:color w:val="000000" w:themeColor="text1"/>
                <w:sz w:val="20"/>
                <w:szCs w:val="20"/>
                <w:shd w:val="clear" w:color="auto" w:fill="FFFFFF"/>
                <w:lang w:val="pt-BR"/>
              </w:rPr>
            </w:pPr>
            <w:r w:rsidRPr="00135EDD">
              <w:rPr>
                <w:rFonts w:ascii="Times New Roman" w:eastAsia="Arial Unicode MS" w:hAnsi="Times New Roman"/>
                <w:color w:val="000000" w:themeColor="text1"/>
                <w:sz w:val="20"/>
                <w:szCs w:val="20"/>
                <w:shd w:val="clear" w:color="auto" w:fill="FFFFFF"/>
                <w:lang w:val="pt-BR"/>
              </w:rPr>
              <w:t>Ca parte a verificării</w:t>
            </w:r>
            <w:r w:rsidRPr="00135EDD">
              <w:rPr>
                <w:rStyle w:val="boldface"/>
                <w:rFonts w:ascii="Times New Roman" w:eastAsia="Arial Unicode MS" w:hAnsi="Times New Roman"/>
                <w:b/>
                <w:bCs/>
                <w:color w:val="000000" w:themeColor="text1"/>
                <w:sz w:val="20"/>
                <w:szCs w:val="20"/>
                <w:lang w:val="pt-BR"/>
              </w:rPr>
              <w:t xml:space="preserve"> </w:t>
            </w:r>
            <w:r w:rsidRPr="00135EDD">
              <w:rPr>
                <w:rFonts w:ascii="Times New Roman" w:eastAsia="Arial Unicode MS" w:hAnsi="Times New Roman"/>
                <w:color w:val="000000" w:themeColor="text1"/>
                <w:sz w:val="20"/>
                <w:szCs w:val="20"/>
                <w:shd w:val="clear" w:color="auto" w:fill="FFFFFF"/>
                <w:lang w:val="pt-BR"/>
              </w:rPr>
              <w:t xml:space="preserve">conformității unui model de produs cu cerințele prevăzute în prezentul Regulament în temeiul </w:t>
            </w:r>
            <w:r w:rsidRPr="00BE0BB5">
              <w:rPr>
                <w:rFonts w:ascii="Times New Roman" w:hAnsi="Times New Roman"/>
                <w:color w:val="000000" w:themeColor="text1"/>
                <w:sz w:val="20"/>
                <w:szCs w:val="20"/>
                <w:lang w:val="ro-RO"/>
              </w:rPr>
              <w:t xml:space="preserve">art. 8 </w:t>
            </w:r>
            <w:proofErr w:type="spellStart"/>
            <w:r w:rsidRPr="00BE0BB5">
              <w:rPr>
                <w:rFonts w:ascii="Times New Roman" w:hAnsi="Times New Roman"/>
                <w:color w:val="000000" w:themeColor="text1"/>
                <w:sz w:val="20"/>
                <w:szCs w:val="20"/>
                <w:lang w:val="ro-RO"/>
              </w:rPr>
              <w:t>şi</w:t>
            </w:r>
            <w:proofErr w:type="spellEnd"/>
            <w:r w:rsidRPr="00BE0BB5">
              <w:rPr>
                <w:rFonts w:ascii="Times New Roman" w:hAnsi="Times New Roman"/>
                <w:color w:val="000000" w:themeColor="text1"/>
                <w:sz w:val="20"/>
                <w:szCs w:val="20"/>
                <w:lang w:val="ro-RO"/>
              </w:rPr>
              <w:t xml:space="preserve"> Capitolul VI din Legea nr. 151 /2014</w:t>
            </w:r>
            <w:r w:rsidRPr="00135EDD">
              <w:rPr>
                <w:rFonts w:ascii="Times New Roman" w:eastAsia="Arial Unicode MS" w:hAnsi="Times New Roman"/>
                <w:color w:val="000000" w:themeColor="text1"/>
                <w:sz w:val="20"/>
                <w:szCs w:val="20"/>
                <w:shd w:val="clear" w:color="auto" w:fill="FFFFFF"/>
                <w:lang w:val="pt-BR"/>
              </w:rPr>
              <w:t>, autoritatea de supraveghere a pieței aplică următoarea procedură:</w:t>
            </w:r>
          </w:p>
          <w:p w14:paraId="3C25ACF5" w14:textId="21D2DA22" w:rsidR="00FC25D8" w:rsidRPr="00BE0BB5" w:rsidRDefault="00FC25D8" w:rsidP="00AD1F73">
            <w:pPr>
              <w:pStyle w:val="ti-art"/>
              <w:numPr>
                <w:ilvl w:val="0"/>
                <w:numId w:val="85"/>
              </w:numPr>
              <w:shd w:val="clear" w:color="auto" w:fill="FFFFFF"/>
              <w:spacing w:before="0" w:beforeAutospacing="0" w:after="0" w:afterAutospacing="0"/>
              <w:jc w:val="both"/>
              <w:rPr>
                <w:i/>
                <w:iCs/>
                <w:color w:val="000000" w:themeColor="text1"/>
                <w:sz w:val="20"/>
                <w:szCs w:val="20"/>
                <w:lang w:val="en-US"/>
              </w:rPr>
            </w:pPr>
            <w:r w:rsidRPr="00BE0BB5">
              <w:rPr>
                <w:rFonts w:eastAsia="Arial Unicode MS"/>
                <w:b/>
                <w:bCs/>
                <w:color w:val="000000" w:themeColor="text1"/>
                <w:sz w:val="20"/>
                <w:szCs w:val="20"/>
                <w:shd w:val="clear" w:color="auto" w:fill="FFFFFF"/>
              </w:rPr>
              <w:t>Procedura generală</w:t>
            </w:r>
          </w:p>
          <w:p w14:paraId="607690F0" w14:textId="5325FE1F" w:rsidR="00FC25D8" w:rsidRPr="00135EDD" w:rsidRDefault="00FC25D8" w:rsidP="00FC25D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sz w:val="20"/>
                <w:szCs w:val="20"/>
                <w:shd w:val="clear" w:color="auto" w:fill="FFFFFF"/>
                <w:lang w:val="pt-BR"/>
              </w:rPr>
              <w:t>Autoritatea de supraveghere a pieței</w:t>
            </w:r>
            <w:r w:rsidRPr="00135EDD">
              <w:rPr>
                <w:rFonts w:eastAsia="Arial Unicode MS"/>
                <w:color w:val="000000"/>
                <w:sz w:val="20"/>
                <w:szCs w:val="20"/>
                <w:lang w:val="pt-BR"/>
              </w:rPr>
              <w:t xml:space="preserve"> </w:t>
            </w:r>
            <w:r w:rsidRPr="00135EDD">
              <w:rPr>
                <w:rFonts w:eastAsia="Arial Unicode MS"/>
                <w:color w:val="000000" w:themeColor="text1"/>
                <w:sz w:val="20"/>
                <w:szCs w:val="20"/>
                <w:lang w:val="pt-BR"/>
              </w:rPr>
              <w:t>verifică o singură unitate a modelului.</w:t>
            </w:r>
          </w:p>
          <w:p w14:paraId="3FA33D33" w14:textId="77777777" w:rsidR="00FC25D8" w:rsidRPr="00135EDD" w:rsidRDefault="00FC25D8" w:rsidP="00FC25D8">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Modelul este considerat conform cu cerințele aplicabile dacă:</w:t>
            </w:r>
          </w:p>
          <w:p w14:paraId="746FAA96" w14:textId="77777777" w:rsidR="00FC25D8" w:rsidRPr="00135EDD" w:rsidRDefault="00FC25D8" w:rsidP="00AD1F73">
            <w:pPr>
              <w:pStyle w:val="ti-art"/>
              <w:numPr>
                <w:ilvl w:val="0"/>
                <w:numId w:val="84"/>
              </w:numPr>
              <w:shd w:val="clear" w:color="auto" w:fill="FFFFFF"/>
              <w:spacing w:before="0" w:beforeAutospacing="0" w:after="0" w:afterAutospacing="0"/>
              <w:ind w:left="0" w:firstLine="357"/>
              <w:jc w:val="both"/>
              <w:rPr>
                <w:rFonts w:eastAsia="Arial Unicode MS"/>
                <w:color w:val="000000"/>
                <w:sz w:val="20"/>
                <w:szCs w:val="20"/>
                <w:shd w:val="clear" w:color="auto" w:fill="FFFFFF"/>
                <w:lang w:val="pt-BR"/>
              </w:rPr>
            </w:pPr>
            <w:r w:rsidRPr="00135EDD">
              <w:rPr>
                <w:rFonts w:eastAsia="Arial Unicode MS"/>
                <w:color w:val="000000"/>
                <w:sz w:val="20"/>
                <w:szCs w:val="20"/>
                <w:shd w:val="clear" w:color="auto" w:fill="FFFFFF"/>
                <w:lang w:val="pt-BR"/>
              </w:rPr>
              <w:t>valorile furnizate în dosarul cu documentația tehnică în temeiul în temeiul pct. 2 din Anexa nr.4 al Legii nr.151/2014 (valorile declarate) și, după caz, valorile folosite pentru calculul acestor valori nu sunt mai favorabile pentru producător, importator sau reprezentantul autorizat decât rezultatele măsurătorilor corespunzătoare efectuate în temeiul lit. g) pct. 2 menționat;</w:t>
            </w:r>
          </w:p>
          <w:p w14:paraId="7AF02D42" w14:textId="77777777" w:rsidR="00FC25D8" w:rsidRPr="00135EDD" w:rsidRDefault="00FC25D8" w:rsidP="00AD1F73">
            <w:pPr>
              <w:pStyle w:val="ti-art"/>
              <w:numPr>
                <w:ilvl w:val="0"/>
                <w:numId w:val="84"/>
              </w:numPr>
              <w:shd w:val="clear" w:color="auto" w:fill="FFFFFF"/>
              <w:spacing w:before="0" w:beforeAutospacing="0" w:after="0" w:afterAutospacing="0"/>
              <w:ind w:left="0" w:firstLine="357"/>
              <w:jc w:val="both"/>
              <w:rPr>
                <w:rFonts w:eastAsia="Arial Unicode MS"/>
                <w:color w:val="000000"/>
                <w:sz w:val="20"/>
                <w:szCs w:val="20"/>
                <w:shd w:val="clear" w:color="auto" w:fill="FFFFFF"/>
                <w:lang w:val="pt-BR"/>
              </w:rPr>
            </w:pPr>
            <w:r w:rsidRPr="00135EDD">
              <w:rPr>
                <w:rFonts w:eastAsia="Arial Unicode MS"/>
                <w:color w:val="000000" w:themeColor="text1"/>
                <w:sz w:val="20"/>
                <w:szCs w:val="20"/>
                <w:lang w:val="pt-BR"/>
              </w:rPr>
              <w:t>valorile declarate respectă toate cerințele prevăzute în prezentul Regulament și niciuna dintre informațiile despre produs publicate de producător, de importator sau de reprezentantul autorizat nu conține valori care sunt mai avantajoase pentru producător, importator sau reprezentantul autorizat decât valorile declarate;</w:t>
            </w:r>
          </w:p>
          <w:p w14:paraId="6B05250D" w14:textId="7392DD00" w:rsidR="00FC25D8" w:rsidRPr="00135EDD" w:rsidRDefault="00FC25D8" w:rsidP="00AD1F73">
            <w:pPr>
              <w:pStyle w:val="ti-art"/>
              <w:numPr>
                <w:ilvl w:val="0"/>
                <w:numId w:val="84"/>
              </w:numPr>
              <w:shd w:val="clear" w:color="auto" w:fill="FFFFFF"/>
              <w:spacing w:before="0" w:beforeAutospacing="0" w:after="0" w:afterAutospacing="0"/>
              <w:ind w:left="0" w:firstLine="357"/>
              <w:jc w:val="both"/>
              <w:rPr>
                <w:rFonts w:eastAsia="Arial Unicode MS"/>
                <w:color w:val="000000"/>
                <w:sz w:val="20"/>
                <w:szCs w:val="20"/>
                <w:shd w:val="clear" w:color="auto" w:fill="FFFFFF"/>
                <w:lang w:val="pt-BR"/>
              </w:rPr>
            </w:pPr>
            <w:r w:rsidRPr="00135EDD">
              <w:rPr>
                <w:rFonts w:eastAsia="Arial Unicode MS"/>
                <w:color w:val="000000" w:themeColor="text1"/>
                <w:sz w:val="20"/>
                <w:szCs w:val="20"/>
                <w:lang w:val="pt-BR"/>
              </w:rPr>
              <w:t xml:space="preserve">atunci când </w:t>
            </w:r>
            <w:r w:rsidRPr="00135EDD">
              <w:rPr>
                <w:rFonts w:eastAsia="Arial Unicode MS"/>
                <w:color w:val="000000"/>
                <w:sz w:val="20"/>
                <w:szCs w:val="20"/>
                <w:shd w:val="clear" w:color="auto" w:fill="FFFFFF"/>
                <w:lang w:val="pt-BR"/>
              </w:rPr>
              <w:t xml:space="preserve">autoritatea de supraveghere a pieței </w:t>
            </w:r>
            <w:r w:rsidRPr="00135EDD">
              <w:rPr>
                <w:rFonts w:eastAsia="Arial Unicode MS"/>
                <w:color w:val="000000" w:themeColor="text1"/>
                <w:sz w:val="20"/>
                <w:szCs w:val="20"/>
                <w:lang w:val="pt-BR"/>
              </w:rPr>
              <w:t>încearcă unitatea din model, valorile obținute, valorile parametrilor relevanți, astfel cum au fost măsurați în cadrul încercării, și valorile calculate pe baza acestor măsurători sunt conforme cu toleranțele de verificare respective, astfel cum se indică în tabelul 3; și</w:t>
            </w:r>
          </w:p>
          <w:p w14:paraId="3F6B491A" w14:textId="64353EDC" w:rsidR="00FC25D8" w:rsidRPr="00135EDD" w:rsidRDefault="00FC25D8" w:rsidP="00AD1F73">
            <w:pPr>
              <w:pStyle w:val="ti-art"/>
              <w:numPr>
                <w:ilvl w:val="0"/>
                <w:numId w:val="84"/>
              </w:numPr>
              <w:shd w:val="clear" w:color="auto" w:fill="FFFFFF"/>
              <w:spacing w:before="0" w:beforeAutospacing="0" w:after="0" w:afterAutospacing="0"/>
              <w:ind w:left="0" w:firstLine="357"/>
              <w:jc w:val="both"/>
              <w:rPr>
                <w:rFonts w:eastAsia="Arial Unicode MS"/>
                <w:color w:val="000000"/>
                <w:sz w:val="20"/>
                <w:szCs w:val="20"/>
                <w:shd w:val="clear" w:color="auto" w:fill="FFFFFF"/>
                <w:lang w:val="pt-BR"/>
              </w:rPr>
            </w:pPr>
            <w:r w:rsidRPr="00135EDD">
              <w:rPr>
                <w:rFonts w:eastAsia="Arial Unicode MS"/>
                <w:color w:val="000000" w:themeColor="text1"/>
                <w:sz w:val="20"/>
                <w:szCs w:val="20"/>
                <w:lang w:val="pt-BR"/>
              </w:rPr>
              <w:lastRenderedPageBreak/>
              <w:t xml:space="preserve">atunci când </w:t>
            </w:r>
            <w:r w:rsidRPr="00135EDD">
              <w:rPr>
                <w:rFonts w:eastAsia="Arial Unicode MS"/>
                <w:color w:val="000000"/>
                <w:sz w:val="20"/>
                <w:szCs w:val="20"/>
                <w:shd w:val="clear" w:color="auto" w:fill="FFFFFF"/>
                <w:lang w:val="pt-BR"/>
              </w:rPr>
              <w:t xml:space="preserve">autoritatea de supraveghere a pieței </w:t>
            </w:r>
            <w:r w:rsidRPr="00135EDD">
              <w:rPr>
                <w:rFonts w:eastAsia="Arial Unicode MS"/>
                <w:color w:val="000000" w:themeColor="text1"/>
                <w:sz w:val="20"/>
                <w:szCs w:val="20"/>
                <w:lang w:val="pt-BR"/>
              </w:rPr>
              <w:t>verifică unitatea din model, aceasta respectă cerințele funcționale și cerințele privind aspectele legate de reparare și de sfârșitul ciclului de viață.</w:t>
            </w:r>
          </w:p>
          <w:p w14:paraId="1BB47AF3" w14:textId="7B7273FC" w:rsidR="00AC628A" w:rsidRPr="00135EDD" w:rsidRDefault="00AC628A" w:rsidP="00AD1F73">
            <w:pPr>
              <w:pStyle w:val="title-gr-seq-level-2"/>
              <w:numPr>
                <w:ilvl w:val="0"/>
                <w:numId w:val="86"/>
              </w:numPr>
              <w:shd w:val="clear" w:color="auto" w:fill="FFFFFF"/>
              <w:spacing w:before="0" w:beforeAutospacing="0" w:after="0" w:afterAutospacing="0"/>
              <w:rPr>
                <w:rFonts w:eastAsia="Arial Unicode MS"/>
                <w:i/>
                <w:iCs/>
                <w:color w:val="333333"/>
                <w:sz w:val="20"/>
                <w:szCs w:val="20"/>
                <w:lang w:val="pt-BR"/>
              </w:rPr>
            </w:pPr>
            <w:r w:rsidRPr="00135EDD">
              <w:rPr>
                <w:rStyle w:val="boldface"/>
                <w:rFonts w:eastAsia="Arial Unicode MS"/>
                <w:b/>
                <w:bCs/>
                <w:i/>
                <w:iCs/>
                <w:color w:val="333333"/>
                <w:sz w:val="20"/>
                <w:szCs w:val="20"/>
                <w:lang w:val="pt-BR"/>
              </w:rPr>
              <w:t xml:space="preserve">Procedură de verificare pentru cerințele stabilite la pct. </w:t>
            </w:r>
            <w:r w:rsidR="00EC06F1" w:rsidRPr="00135EDD">
              <w:rPr>
                <w:rStyle w:val="boldface"/>
                <w:rFonts w:eastAsia="Arial Unicode MS"/>
                <w:b/>
                <w:bCs/>
                <w:i/>
                <w:iCs/>
                <w:color w:val="333333"/>
                <w:sz w:val="20"/>
                <w:szCs w:val="20"/>
                <w:lang w:val="pt-BR"/>
              </w:rPr>
              <w:t>2</w:t>
            </w:r>
            <w:r w:rsidRPr="00135EDD">
              <w:rPr>
                <w:rStyle w:val="boldface"/>
                <w:rFonts w:eastAsia="Arial Unicode MS"/>
                <w:b/>
                <w:bCs/>
                <w:i/>
                <w:iCs/>
                <w:color w:val="333333"/>
                <w:sz w:val="20"/>
                <w:szCs w:val="20"/>
                <w:lang w:val="pt-BR"/>
              </w:rPr>
              <w:t xml:space="preserve"> sbp.1) din anexa nr. 2</w:t>
            </w:r>
          </w:p>
          <w:p w14:paraId="75DD6D21" w14:textId="77777777" w:rsidR="00AC628A" w:rsidRPr="00135EDD" w:rsidRDefault="00AC628A" w:rsidP="00AC628A">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Modelul este considerat conform cu cerințele aplicabile dacă:</w:t>
            </w:r>
          </w:p>
          <w:p w14:paraId="4AB07550" w14:textId="77777777" w:rsidR="00AC628A" w:rsidRPr="00135EDD" w:rsidRDefault="00AC628A" w:rsidP="00AD1F73">
            <w:pPr>
              <w:numPr>
                <w:ilvl w:val="0"/>
                <w:numId w:val="87"/>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funcția ABC a produsului este activată implicit și persistă în toate modurile SDR, cu excepția configurației de magazin;</w:t>
            </w:r>
          </w:p>
          <w:p w14:paraId="6E914E4F" w14:textId="77777777" w:rsidR="00AC628A" w:rsidRPr="00135EDD" w:rsidRDefault="00AC628A" w:rsidP="00AD1F73">
            <w:pPr>
              <w:numPr>
                <w:ilvl w:val="0"/>
                <w:numId w:val="87"/>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puterea măsurată în modul pornit a produsului scade cu 20% sau mai mult atunci când starea luminii ambiante măsurate la senzorul ABC se reduce de la 100 de lucși la 12 lucși;</w:t>
            </w:r>
          </w:p>
          <w:p w14:paraId="57761B24" w14:textId="58B9C48B" w:rsidR="00AC628A" w:rsidRPr="00135EDD" w:rsidRDefault="00AC628A" w:rsidP="00AD1F73">
            <w:pPr>
              <w:numPr>
                <w:ilvl w:val="0"/>
                <w:numId w:val="87"/>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controlul ABC al luminanței ecranului îndeplinește cerințele de la pct.</w:t>
            </w:r>
            <w:r w:rsidR="00443CA6" w:rsidRPr="00135EDD">
              <w:rPr>
                <w:rFonts w:ascii="Times New Roman" w:eastAsia="Arial Unicode MS" w:hAnsi="Times New Roman"/>
                <w:color w:val="000000" w:themeColor="text1"/>
                <w:sz w:val="20"/>
                <w:szCs w:val="20"/>
                <w:lang w:val="pt-BR"/>
              </w:rPr>
              <w:t xml:space="preserve">2 </w:t>
            </w:r>
            <w:r w:rsidRPr="00135EDD">
              <w:rPr>
                <w:rFonts w:ascii="Times New Roman" w:eastAsia="Arial Unicode MS" w:hAnsi="Times New Roman"/>
                <w:color w:val="000000" w:themeColor="text1"/>
                <w:sz w:val="20"/>
                <w:szCs w:val="20"/>
                <w:lang w:val="pt-BR"/>
              </w:rPr>
              <w:t>sbp.1) lit. e) din anexa nr.2.</w:t>
            </w:r>
          </w:p>
          <w:p w14:paraId="6CD0048E" w14:textId="539E46AA" w:rsidR="002221E5" w:rsidRPr="00135EDD" w:rsidRDefault="002221E5" w:rsidP="00AD1F73">
            <w:pPr>
              <w:pStyle w:val="title-gr-seq-level-2"/>
              <w:numPr>
                <w:ilvl w:val="0"/>
                <w:numId w:val="86"/>
              </w:numPr>
              <w:shd w:val="clear" w:color="auto" w:fill="FFFFFF"/>
              <w:spacing w:before="0" w:beforeAutospacing="0" w:after="0" w:afterAutospacing="0"/>
              <w:rPr>
                <w:rFonts w:eastAsia="Arial Unicode MS"/>
                <w:i/>
                <w:iCs/>
                <w:color w:val="333333"/>
                <w:sz w:val="20"/>
                <w:szCs w:val="20"/>
                <w:lang w:val="pt-BR"/>
              </w:rPr>
            </w:pPr>
            <w:r w:rsidRPr="00135EDD">
              <w:rPr>
                <w:rStyle w:val="boldface"/>
                <w:rFonts w:eastAsia="Arial Unicode MS"/>
                <w:b/>
                <w:bCs/>
                <w:i/>
                <w:iCs/>
                <w:color w:val="333333"/>
                <w:sz w:val="20"/>
                <w:szCs w:val="20"/>
                <w:lang w:val="pt-BR"/>
              </w:rPr>
              <w:t>Procedură de verificare pentru cerințele stabilite la pct. 2. sbp.2) din anexa nr.2</w:t>
            </w:r>
          </w:p>
          <w:p w14:paraId="034BA504" w14:textId="77777777" w:rsidR="002221E5" w:rsidRPr="00135EDD" w:rsidRDefault="002221E5" w:rsidP="002221E5">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Modelul este considerat conform cu cerințele aplicabile dacă:</w:t>
            </w:r>
          </w:p>
          <w:p w14:paraId="08062D73" w14:textId="77777777" w:rsidR="002221E5" w:rsidRPr="00135EDD" w:rsidRDefault="002221E5" w:rsidP="00AD1F73">
            <w:pPr>
              <w:numPr>
                <w:ilvl w:val="0"/>
                <w:numId w:val="88"/>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configurația normală este furnizată ca alegere implicită la activarea inițială a afișajului electronic; și</w:t>
            </w:r>
          </w:p>
          <w:p w14:paraId="700A4196" w14:textId="77777777" w:rsidR="002221E5" w:rsidRPr="00135EDD" w:rsidRDefault="002221E5" w:rsidP="00AD1F73">
            <w:pPr>
              <w:numPr>
                <w:ilvl w:val="0"/>
                <w:numId w:val="88"/>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 xml:space="preserve"> un al doilea proces de selecție este afișat pentru a confirma alegerea, dacă utilizatorul selectează un alt mod decât configurația normală.</w:t>
            </w:r>
          </w:p>
          <w:p w14:paraId="78955C8F" w14:textId="77777777" w:rsidR="002221E5" w:rsidRPr="00135EDD" w:rsidRDefault="002221E5" w:rsidP="00AD1F73">
            <w:pPr>
              <w:pStyle w:val="title-gr-seq-level-2"/>
              <w:numPr>
                <w:ilvl w:val="0"/>
                <w:numId w:val="86"/>
              </w:numPr>
              <w:shd w:val="clear" w:color="auto" w:fill="FFFFFF"/>
              <w:spacing w:before="0" w:beforeAutospacing="0" w:after="0" w:afterAutospacing="0"/>
              <w:jc w:val="center"/>
              <w:rPr>
                <w:rFonts w:eastAsia="Arial Unicode MS"/>
                <w:i/>
                <w:iCs/>
                <w:color w:val="000000" w:themeColor="text1"/>
                <w:sz w:val="20"/>
                <w:szCs w:val="20"/>
                <w:lang w:val="pt-BR"/>
              </w:rPr>
            </w:pPr>
            <w:r w:rsidRPr="00135EDD">
              <w:rPr>
                <w:rStyle w:val="boldface"/>
                <w:rFonts w:eastAsia="Arial Unicode MS"/>
                <w:b/>
                <w:bCs/>
                <w:i/>
                <w:iCs/>
                <w:color w:val="000000" w:themeColor="text1"/>
                <w:sz w:val="20"/>
                <w:szCs w:val="20"/>
                <w:lang w:val="pt-BR"/>
              </w:rPr>
              <w:t>Procedură de verificare pentru cerințele stabilite la pct.2 sbp.3) din anexa nr.2</w:t>
            </w:r>
          </w:p>
          <w:p w14:paraId="150CD0F0" w14:textId="77777777" w:rsidR="002221E5" w:rsidRPr="00135EDD" w:rsidRDefault="002221E5" w:rsidP="002221E5">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Modelul este considerat conform cu cerințele aplicabile dacă valoarea obținută a luminanței albe maxime sau, dacă este cazul, a raportului luminanței albe maxime, corespunde valorii prevăzute la pct.2 sbp.3).</w:t>
            </w:r>
          </w:p>
          <w:p w14:paraId="4AF50D55" w14:textId="77777777" w:rsidR="00DC3F9E" w:rsidRPr="00135EDD" w:rsidRDefault="00DC3F9E" w:rsidP="00AD1F73">
            <w:pPr>
              <w:pStyle w:val="title-gr-seq-level-2"/>
              <w:numPr>
                <w:ilvl w:val="0"/>
                <w:numId w:val="86"/>
              </w:numPr>
              <w:shd w:val="clear" w:color="auto" w:fill="FFFFFF"/>
              <w:spacing w:before="0" w:beforeAutospacing="0" w:after="0" w:afterAutospacing="0"/>
              <w:jc w:val="center"/>
              <w:rPr>
                <w:rFonts w:eastAsia="Arial Unicode MS"/>
                <w:i/>
                <w:iCs/>
                <w:color w:val="000000" w:themeColor="text1"/>
                <w:sz w:val="20"/>
                <w:szCs w:val="20"/>
                <w:lang w:val="pt-BR"/>
              </w:rPr>
            </w:pPr>
            <w:r w:rsidRPr="00135EDD">
              <w:rPr>
                <w:rStyle w:val="boldface"/>
                <w:rFonts w:eastAsia="Arial Unicode MS"/>
                <w:b/>
                <w:bCs/>
                <w:i/>
                <w:iCs/>
                <w:color w:val="000000" w:themeColor="text1"/>
                <w:sz w:val="20"/>
                <w:szCs w:val="20"/>
                <w:lang w:val="pt-BR"/>
              </w:rPr>
              <w:t>Procedură de verificare pentru cerințele stabilite la pct.3 sbp.1) din anexa nr.2</w:t>
            </w:r>
          </w:p>
          <w:p w14:paraId="360D4C46" w14:textId="77777777" w:rsidR="00DC3F9E" w:rsidRPr="00135EDD" w:rsidRDefault="00DC3F9E" w:rsidP="00DC3F9E">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Modelul este considerat conform cu cerințele aplicabile dacă, atunci când este racordat la sursa de alimentare:</w:t>
            </w:r>
          </w:p>
          <w:p w14:paraId="3733DD77" w14:textId="77777777" w:rsidR="00DC3F9E" w:rsidRPr="00135EDD" w:rsidRDefault="00DC3F9E" w:rsidP="00AD1F73">
            <w:pPr>
              <w:numPr>
                <w:ilvl w:val="0"/>
                <w:numId w:val="89"/>
              </w:numPr>
              <w:shd w:val="clear" w:color="auto" w:fill="FFFFFF"/>
              <w:suppressAutoHyphens w:val="0"/>
              <w:autoSpaceDN/>
              <w:spacing w:after="0" w:line="240" w:lineRule="auto"/>
              <w:ind w:left="284" w:firstLine="0"/>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modul oprit și/sau modul standby și/sau alt mod care nu necesită un consum de putere mai mare decât cel aplicabil pentru modul oprit și/sau modul standby este setat ca funcție implicită;</w:t>
            </w:r>
          </w:p>
          <w:p w14:paraId="5BC3F55F" w14:textId="77777777" w:rsidR="00DC3F9E" w:rsidRPr="00135EDD" w:rsidRDefault="00DC3F9E" w:rsidP="00AD1F73">
            <w:pPr>
              <w:numPr>
                <w:ilvl w:val="0"/>
                <w:numId w:val="89"/>
              </w:numPr>
              <w:shd w:val="clear" w:color="auto" w:fill="FFFFFF"/>
              <w:suppressAutoHyphens w:val="0"/>
              <w:autoSpaceDN/>
              <w:spacing w:after="0" w:line="240" w:lineRule="auto"/>
              <w:ind w:left="284" w:firstLine="0"/>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 xml:space="preserve">dacă unitatea asigură modul standby în rețea cu HiNA, unitatea nu depășește cerințele </w:t>
            </w:r>
            <w:r w:rsidRPr="00135EDD">
              <w:rPr>
                <w:rFonts w:ascii="Times New Roman" w:eastAsia="Arial Unicode MS" w:hAnsi="Times New Roman"/>
                <w:color w:val="000000" w:themeColor="text1"/>
                <w:sz w:val="20"/>
                <w:szCs w:val="20"/>
                <w:lang w:val="pt-BR"/>
              </w:rPr>
              <w:lastRenderedPageBreak/>
              <w:t>aplicabile pentru consumul de putere cu HiNA atunci când este activat modul standby în rețea; și</w:t>
            </w:r>
          </w:p>
          <w:p w14:paraId="07A920DF" w14:textId="77777777" w:rsidR="00DC3F9E" w:rsidRPr="00135EDD" w:rsidRDefault="00DC3F9E" w:rsidP="00AD1F73">
            <w:pPr>
              <w:numPr>
                <w:ilvl w:val="0"/>
                <w:numId w:val="89"/>
              </w:numPr>
              <w:shd w:val="clear" w:color="auto" w:fill="FFFFFF"/>
              <w:suppressAutoHyphens w:val="0"/>
              <w:autoSpaceDN/>
              <w:spacing w:after="0" w:line="240" w:lineRule="auto"/>
              <w:ind w:left="284" w:firstLine="0"/>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unitatea asigură modul standby în rețea fără HiNA, unitatea nu depășește cerințele aplicabile privind consumul de putere fără HiNA atunci când este activat modul standby în rețea.</w:t>
            </w:r>
          </w:p>
          <w:p w14:paraId="51095D6E" w14:textId="77777777" w:rsidR="00ED5CF7" w:rsidRPr="00135EDD" w:rsidRDefault="00ED5CF7" w:rsidP="00AD1F73">
            <w:pPr>
              <w:pStyle w:val="title-gr-seq-level-2"/>
              <w:numPr>
                <w:ilvl w:val="0"/>
                <w:numId w:val="86"/>
              </w:numPr>
              <w:shd w:val="clear" w:color="auto" w:fill="FFFFFF"/>
              <w:spacing w:before="0" w:beforeAutospacing="0" w:after="0" w:afterAutospacing="0"/>
              <w:jc w:val="center"/>
              <w:rPr>
                <w:rFonts w:eastAsia="Arial Unicode MS"/>
                <w:i/>
                <w:iCs/>
                <w:color w:val="000000" w:themeColor="text1"/>
                <w:sz w:val="20"/>
                <w:szCs w:val="20"/>
                <w:lang w:val="pt-BR"/>
              </w:rPr>
            </w:pPr>
            <w:r w:rsidRPr="00135EDD">
              <w:rPr>
                <w:rStyle w:val="boldface"/>
                <w:rFonts w:eastAsia="Arial Unicode MS"/>
                <w:b/>
                <w:bCs/>
                <w:i/>
                <w:iCs/>
                <w:color w:val="000000" w:themeColor="text1"/>
                <w:sz w:val="20"/>
                <w:szCs w:val="20"/>
                <w:lang w:val="pt-BR"/>
              </w:rPr>
              <w:t>Procedură de verificare pentru cerințele stabilite la pct. 3 sbp.2) din anexa nr.2</w:t>
            </w:r>
          </w:p>
          <w:p w14:paraId="6F5230A1" w14:textId="77777777" w:rsidR="00ED5CF7" w:rsidRPr="00135EDD" w:rsidRDefault="00ED5CF7" w:rsidP="00ED5CF7">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Modelul este considerat conform cu cerințele aplicabile dacă:</w:t>
            </w:r>
          </w:p>
          <w:p w14:paraId="3F20915E" w14:textId="77777777" w:rsidR="00ED5CF7" w:rsidRPr="00135EDD" w:rsidRDefault="00ED5CF7" w:rsidP="00AD1F73">
            <w:pPr>
              <w:numPr>
                <w:ilvl w:val="0"/>
                <w:numId w:val="90"/>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unitatea dispune de modul oprit și/sau de modul standby și/sau de un alt mod care nu necesită un consum de putere mai mare decât cel aplicabil pentru modul oprit și/sau modul standby, atunci când afișajul electronic este conectat la sursa de alimentare; și</w:t>
            </w:r>
          </w:p>
          <w:p w14:paraId="5F7586CF" w14:textId="77777777" w:rsidR="00ED5CF7" w:rsidRPr="00135EDD" w:rsidRDefault="00ED5CF7" w:rsidP="00AD1F73">
            <w:pPr>
              <w:numPr>
                <w:ilvl w:val="0"/>
                <w:numId w:val="90"/>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activarea disponibilității în rețea necesită intervenția utilizatorului final; și</w:t>
            </w:r>
          </w:p>
          <w:p w14:paraId="3AC18DDD" w14:textId="77777777" w:rsidR="00ED5CF7" w:rsidRPr="00135EDD" w:rsidRDefault="00ED5CF7" w:rsidP="00AD1F73">
            <w:pPr>
              <w:numPr>
                <w:ilvl w:val="0"/>
                <w:numId w:val="90"/>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disponibilitatea în rețea poate fi dezactivată de către utilizatorul final; și</w:t>
            </w:r>
          </w:p>
          <w:p w14:paraId="2E6C28E2" w14:textId="77777777" w:rsidR="00ED5CF7" w:rsidRPr="00135EDD" w:rsidRDefault="00ED5CF7" w:rsidP="00AD1F73">
            <w:pPr>
              <w:numPr>
                <w:ilvl w:val="0"/>
                <w:numId w:val="90"/>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îndeplinește cerințele pentru modul standby atunci când nu este activată starea corespunzătoare modului standby în rețea.</w:t>
            </w:r>
          </w:p>
          <w:p w14:paraId="539E8776" w14:textId="77777777" w:rsidR="00001F5E" w:rsidRPr="00135EDD" w:rsidRDefault="00001F5E" w:rsidP="00AD1F73">
            <w:pPr>
              <w:pStyle w:val="title-gr-seq-level-2"/>
              <w:numPr>
                <w:ilvl w:val="0"/>
                <w:numId w:val="86"/>
              </w:numPr>
              <w:shd w:val="clear" w:color="auto" w:fill="FFFFFF"/>
              <w:spacing w:before="0" w:beforeAutospacing="0" w:after="0" w:afterAutospacing="0"/>
              <w:ind w:left="227" w:firstLine="0"/>
              <w:jc w:val="center"/>
              <w:rPr>
                <w:rFonts w:eastAsia="Arial Unicode MS"/>
                <w:i/>
                <w:iCs/>
                <w:color w:val="333333"/>
                <w:sz w:val="20"/>
                <w:szCs w:val="20"/>
                <w:lang w:val="pt-BR"/>
              </w:rPr>
            </w:pPr>
            <w:r w:rsidRPr="00135EDD">
              <w:rPr>
                <w:rStyle w:val="boldface"/>
                <w:rFonts w:eastAsia="Arial Unicode MS"/>
                <w:b/>
                <w:bCs/>
                <w:i/>
                <w:iCs/>
                <w:color w:val="333333"/>
                <w:sz w:val="20"/>
                <w:szCs w:val="20"/>
                <w:lang w:val="pt-BR"/>
              </w:rPr>
              <w:t>Procedură de verificare pentru cerințele stabilite la pct.3 sbp.3) din anexa nr.2</w:t>
            </w:r>
          </w:p>
          <w:p w14:paraId="03BFA073" w14:textId="77777777" w:rsidR="00001F5E" w:rsidRPr="00135EDD" w:rsidRDefault="00001F5E" w:rsidP="00001F5E">
            <w:pPr>
              <w:pStyle w:val="norm"/>
              <w:shd w:val="clear" w:color="auto" w:fill="FFFFFF"/>
              <w:spacing w:before="0" w:beforeAutospacing="0" w:after="0" w:afterAutospacing="0"/>
              <w:jc w:val="both"/>
              <w:rPr>
                <w:rFonts w:eastAsia="Arial Unicode MS"/>
                <w:color w:val="000000" w:themeColor="text1"/>
                <w:sz w:val="20"/>
                <w:szCs w:val="20"/>
                <w:lang w:val="pt-BR"/>
              </w:rPr>
            </w:pPr>
            <w:r w:rsidRPr="00135EDD">
              <w:rPr>
                <w:rFonts w:eastAsia="Arial Unicode MS"/>
                <w:color w:val="000000" w:themeColor="text1"/>
                <w:sz w:val="20"/>
                <w:szCs w:val="20"/>
                <w:lang w:val="pt-BR"/>
              </w:rPr>
              <w:t>Modelul este considerat conform cu cerințele aplicabile dacă:</w:t>
            </w:r>
          </w:p>
          <w:p w14:paraId="697B0270" w14:textId="69B9737B" w:rsidR="00001F5E" w:rsidRPr="00135EDD" w:rsidRDefault="00001F5E" w:rsidP="00AD1F73">
            <w:pPr>
              <w:numPr>
                <w:ilvl w:val="0"/>
                <w:numId w:val="9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 xml:space="preserve">într-un interval de patru ore în care afișajul electronic se află în modul pornit după ultima interacțiune cu utilizatorul sau într-un interval de o oră dacă este activat un senzor de prezență în încăpere și nu se detectează nicio mișcare, televizorul își comută automat starea din modul pornit în modul standby sau în modul oprit sau modul standby în rețea, dacă este activat, ori în alt mod care nu depășește cerințele în materie de consum de putere aplicabile modului standby. </w:t>
            </w:r>
            <w:r w:rsidRPr="00135EDD">
              <w:rPr>
                <w:rFonts w:ascii="Times New Roman" w:eastAsia="Arial Unicode MS" w:hAnsi="Times New Roman"/>
                <w:color w:val="000000" w:themeColor="text1"/>
                <w:sz w:val="20"/>
                <w:szCs w:val="20"/>
                <w:shd w:val="clear" w:color="auto" w:fill="FFFFFF"/>
                <w:lang w:val="pt-BR"/>
              </w:rPr>
              <w:t xml:space="preserve">Autoritatea de supraveghere a pieței </w:t>
            </w:r>
            <w:r w:rsidRPr="00135EDD">
              <w:rPr>
                <w:rFonts w:ascii="Times New Roman" w:eastAsia="Arial Unicode MS" w:hAnsi="Times New Roman"/>
                <w:color w:val="000000" w:themeColor="text1"/>
                <w:sz w:val="20"/>
                <w:szCs w:val="20"/>
                <w:lang w:val="pt-BR"/>
              </w:rPr>
              <w:t>utilizează procedura aplicabilă pentru a măsura consumul de putere după ce funcționalitatea de întrerupere automată a alimentării cu energie comută starea televizorului în modul de consum de putere aplicabil; și</w:t>
            </w:r>
          </w:p>
          <w:p w14:paraId="2F197867" w14:textId="77777777" w:rsidR="00001F5E" w:rsidRPr="00135EDD" w:rsidRDefault="00001F5E" w:rsidP="00AD1F73">
            <w:pPr>
              <w:numPr>
                <w:ilvl w:val="0"/>
                <w:numId w:val="9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funcția este setată în mod implicit; și</w:t>
            </w:r>
          </w:p>
          <w:p w14:paraId="7F2CC89A" w14:textId="77777777" w:rsidR="00001F5E" w:rsidRPr="00135EDD" w:rsidRDefault="00001F5E" w:rsidP="00AD1F73">
            <w:pPr>
              <w:numPr>
                <w:ilvl w:val="0"/>
                <w:numId w:val="9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lastRenderedPageBreak/>
              <w:t>în modul pornit, televizorul afișează un mesaj de alertă înainte de a comuta automat din modul pornit în modul aplicabil; și</w:t>
            </w:r>
          </w:p>
          <w:p w14:paraId="7418BD32" w14:textId="77777777" w:rsidR="00001F5E" w:rsidRPr="00135EDD" w:rsidRDefault="00001F5E" w:rsidP="00AD1F73">
            <w:pPr>
              <w:numPr>
                <w:ilvl w:val="0"/>
                <w:numId w:val="9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dacă televizorul are o funcție care permite utilizatorului să modifice perioada de patru ore pentru tranzițiile automate de mod descrise la lit. a), se afișează un mesaj de avertizare cu privire la o posibilă creștere a consumului de energie și se solicită o confirmare a noii setări, în cazul în care se selectează o prelungire mai mare de patru ore sau o dezactivare; și</w:t>
            </w:r>
          </w:p>
          <w:p w14:paraId="741F0DBD" w14:textId="77777777" w:rsidR="00001F5E" w:rsidRPr="00135EDD" w:rsidRDefault="00001F5E" w:rsidP="00AD1F73">
            <w:pPr>
              <w:numPr>
                <w:ilvl w:val="0"/>
                <w:numId w:val="9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în cazul în care televizorul este prevăzut cu un senzor de prezență, tranziția automată de la modul pornit către orice mod, astfel cum este descrisă la lit. a), se aplică în cazul în care nu este detectată nicio prezență timp de maximum o oră; și</w:t>
            </w:r>
          </w:p>
          <w:p w14:paraId="665EFF1F" w14:textId="77777777" w:rsidR="00001F5E" w:rsidRPr="00135EDD" w:rsidRDefault="00001F5E" w:rsidP="00AD1F73">
            <w:pPr>
              <w:numPr>
                <w:ilvl w:val="0"/>
                <w:numId w:val="9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în cazul televizoarelor cu mai multe surse de intrare selecționabile, se acordă mai multă prioritate protocoalelor de gestionare a consumului de putere ale sursei de semnal selectate și afișate decât acestor mecanisme implicite de gestionare a consumului de putere descrise la lit. a).</w:t>
            </w:r>
          </w:p>
          <w:p w14:paraId="39F0B4AA" w14:textId="77777777" w:rsidR="00BE6BE6" w:rsidRPr="00135EDD" w:rsidRDefault="00BE6BE6" w:rsidP="00AD1F73">
            <w:pPr>
              <w:pStyle w:val="title-gr-seq-level-2"/>
              <w:numPr>
                <w:ilvl w:val="0"/>
                <w:numId w:val="86"/>
              </w:numPr>
              <w:shd w:val="clear" w:color="auto" w:fill="FFFFFF"/>
              <w:spacing w:before="0" w:beforeAutospacing="0" w:after="0" w:afterAutospacing="0"/>
              <w:jc w:val="center"/>
              <w:rPr>
                <w:rFonts w:eastAsia="Arial Unicode MS"/>
                <w:i/>
                <w:iCs/>
                <w:color w:val="333333"/>
                <w:sz w:val="20"/>
                <w:szCs w:val="20"/>
                <w:lang w:val="pt-BR"/>
              </w:rPr>
            </w:pPr>
            <w:r w:rsidRPr="00135EDD">
              <w:rPr>
                <w:rStyle w:val="boldface"/>
                <w:rFonts w:eastAsia="Arial Unicode MS"/>
                <w:b/>
                <w:bCs/>
                <w:i/>
                <w:iCs/>
                <w:color w:val="333333"/>
                <w:sz w:val="20"/>
                <w:szCs w:val="20"/>
                <w:lang w:val="pt-BR"/>
              </w:rPr>
              <w:t>Procedură de verificare pentru cerințele stabilite la pct.3 sbp.4) din anexa nr.2</w:t>
            </w:r>
          </w:p>
          <w:p w14:paraId="624FA7A3" w14:textId="77777777" w:rsidR="00BE6BE6" w:rsidRPr="00135EDD" w:rsidRDefault="00BE6BE6" w:rsidP="00AE7512">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Modelul este încercat pentru fiecare tip de interfață a semnalului de intrare selectabil de către utilizatorul final, despre care se precizează că poate folosi semnale sau date de control al gestionării consumului de putere. În cazul în care există două sau mai multe interfețe de semnal identice care nu sunt etichetate pentru un anumit tip de produs-gazdă (HDMI-1, HDMI-2 etc.), este suficient să se încerce una dintre aceste interfețe de semnal selectate în mod aleatoriu. Dacă există interfețe de semnal etichetate sau desemnate, </w:t>
            </w:r>
            <w:r w:rsidRPr="00135EDD">
              <w:rPr>
                <w:rStyle w:val="italics"/>
                <w:rFonts w:eastAsia="Arial Unicode MS"/>
                <w:i/>
                <w:iCs/>
                <w:color w:val="000000" w:themeColor="text1"/>
                <w:sz w:val="20"/>
                <w:szCs w:val="20"/>
                <w:lang w:val="pt-BR"/>
              </w:rPr>
              <w:t>set-top box</w:t>
            </w:r>
            <w:r w:rsidRPr="00135EDD">
              <w:rPr>
                <w:rFonts w:eastAsia="Arial Unicode MS"/>
                <w:color w:val="000000" w:themeColor="text1"/>
                <w:sz w:val="20"/>
                <w:szCs w:val="20"/>
                <w:lang w:val="pt-BR"/>
              </w:rPr>
              <w:t xml:space="preserve"> sau ceva similar, dispozitivul adecvat al sursei gazdă a semnalului ar trebui conectat la interfața de semnal desemnată în scopul efectuării testului. Modelul este considerat conform cu cerința aplicabilă atunci când nu se detectează niciun semnal prin nicio sursă de intrare și modelul comută în modul standby, oprit sau standby în rețea.</w:t>
            </w:r>
          </w:p>
          <w:p w14:paraId="7601353C" w14:textId="77777777" w:rsidR="00AE7512" w:rsidRPr="00135EDD" w:rsidRDefault="00AE7512" w:rsidP="00AD1F73">
            <w:pPr>
              <w:pStyle w:val="title-gr-seq-level-2"/>
              <w:numPr>
                <w:ilvl w:val="0"/>
                <w:numId w:val="86"/>
              </w:numPr>
              <w:shd w:val="clear" w:color="auto" w:fill="FFFFFF"/>
              <w:spacing w:before="0" w:beforeAutospacing="0" w:after="0" w:afterAutospacing="0"/>
              <w:jc w:val="center"/>
              <w:rPr>
                <w:rFonts w:eastAsia="Arial Unicode MS"/>
                <w:i/>
                <w:iCs/>
                <w:color w:val="333333"/>
                <w:sz w:val="20"/>
                <w:szCs w:val="20"/>
                <w:lang w:val="pt-BR"/>
              </w:rPr>
            </w:pPr>
            <w:r w:rsidRPr="00135EDD">
              <w:rPr>
                <w:rStyle w:val="boldface"/>
                <w:rFonts w:eastAsia="Arial Unicode MS"/>
                <w:b/>
                <w:bCs/>
                <w:i/>
                <w:iCs/>
                <w:color w:val="333333"/>
                <w:sz w:val="20"/>
                <w:szCs w:val="20"/>
                <w:lang w:val="pt-BR"/>
              </w:rPr>
              <w:t>Procedură de verificare pentru cerințele stabilite la pct.4 și pct.5 din anexa nr.2</w:t>
            </w:r>
          </w:p>
          <w:p w14:paraId="27643D34" w14:textId="0A9035AA" w:rsidR="00AE7512" w:rsidRPr="00135EDD" w:rsidRDefault="00AE7512" w:rsidP="00AE7512">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lastRenderedPageBreak/>
              <w:t xml:space="preserve">Se consideră că modelul respectă cerințele aplicabile dacă, atunci când </w:t>
            </w:r>
            <w:r w:rsidR="008839E0" w:rsidRPr="00135EDD">
              <w:rPr>
                <w:rFonts w:eastAsia="Arial Unicode MS"/>
                <w:color w:val="000000"/>
                <w:sz w:val="20"/>
                <w:szCs w:val="20"/>
                <w:shd w:val="clear" w:color="auto" w:fill="FFFFFF"/>
                <w:lang w:val="pt-BR"/>
              </w:rPr>
              <w:t>autoritatea de supraveghere a pieței</w:t>
            </w:r>
            <w:r w:rsidR="008839E0" w:rsidRPr="00135EDD">
              <w:rPr>
                <w:rFonts w:eastAsia="Arial Unicode MS"/>
                <w:color w:val="000000"/>
                <w:shd w:val="clear" w:color="auto" w:fill="FFFFFF"/>
                <w:lang w:val="pt-BR"/>
              </w:rPr>
              <w:t xml:space="preserve"> </w:t>
            </w:r>
            <w:r w:rsidRPr="00135EDD">
              <w:rPr>
                <w:rFonts w:eastAsia="Arial Unicode MS"/>
                <w:color w:val="000000" w:themeColor="text1"/>
                <w:sz w:val="20"/>
                <w:szCs w:val="20"/>
                <w:lang w:val="pt-BR"/>
              </w:rPr>
              <w:t xml:space="preserve">verifică unitatea din model, aceasta respectă cerințele privind utilizarea eficientă a resurselor de la </w:t>
            </w:r>
            <w:r w:rsidRPr="00135EDD">
              <w:rPr>
                <w:rStyle w:val="boldface"/>
                <w:rFonts w:eastAsia="Arial Unicode MS"/>
                <w:color w:val="333333"/>
                <w:sz w:val="20"/>
                <w:szCs w:val="20"/>
                <w:lang w:val="pt-BR"/>
              </w:rPr>
              <w:t>pct.4 și pct.5</w:t>
            </w:r>
            <w:r w:rsidRPr="00135EDD">
              <w:rPr>
                <w:rStyle w:val="boldface"/>
                <w:rFonts w:eastAsia="Arial Unicode MS"/>
                <w:b/>
                <w:bCs/>
                <w:i/>
                <w:iCs/>
                <w:color w:val="333333"/>
                <w:sz w:val="20"/>
                <w:szCs w:val="20"/>
                <w:lang w:val="pt-BR"/>
              </w:rPr>
              <w:t xml:space="preserve"> </w:t>
            </w:r>
            <w:r w:rsidRPr="00135EDD">
              <w:rPr>
                <w:rFonts w:eastAsia="Arial Unicode MS"/>
                <w:color w:val="000000" w:themeColor="text1"/>
                <w:sz w:val="20"/>
                <w:szCs w:val="20"/>
                <w:lang w:val="pt-BR"/>
              </w:rPr>
              <w:t>din anexa nr.2.</w:t>
            </w:r>
          </w:p>
          <w:p w14:paraId="4B8CB7DA" w14:textId="77777777" w:rsidR="00AE7512" w:rsidRPr="00135EDD" w:rsidRDefault="00AE7512" w:rsidP="00AE7512">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Cerințele din anexa nr.2 pct. 4 sbp. 4) sunt considerate a fi îndeplinite dacă:</w:t>
            </w:r>
          </w:p>
          <w:p w14:paraId="7075F65E" w14:textId="77777777" w:rsidR="00AE7512" w:rsidRPr="00135EDD" w:rsidRDefault="00AE7512" w:rsidP="00AE7512">
            <w:pPr>
              <w:shd w:val="clear" w:color="auto" w:fill="FFFFFF"/>
              <w:spacing w:after="0" w:line="240" w:lineRule="auto"/>
              <w:ind w:firstLine="709"/>
              <w:jc w:val="both"/>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 xml:space="preserve">—Valoarea obținută pentru HFR identificate în </w:t>
            </w:r>
            <w:r w:rsidRPr="00135EDD">
              <w:rPr>
                <w:rFonts w:ascii="Times New Roman" w:eastAsia="Arial Unicode MS" w:hAnsi="Times New Roman"/>
                <w:color w:val="000000"/>
                <w:sz w:val="20"/>
                <w:szCs w:val="20"/>
                <w:lang w:val="pt-BR"/>
              </w:rPr>
              <w:t xml:space="preserve">Legea nr.277/2018 </w:t>
            </w:r>
            <w:r w:rsidRPr="00135EDD">
              <w:rPr>
                <w:rFonts w:ascii="Times New Roman" w:eastAsia="Arial Unicode MS" w:hAnsi="Times New Roman"/>
                <w:color w:val="000000" w:themeColor="text1"/>
                <w:sz w:val="20"/>
                <w:szCs w:val="20"/>
                <w:lang w:val="pt-BR"/>
              </w:rPr>
              <w:t>nu depășește valorile concentrației maxime relevante definite în aceasta Lege; și</w:t>
            </w:r>
          </w:p>
          <w:p w14:paraId="78795B9F" w14:textId="77777777" w:rsidR="00AE7512" w:rsidRPr="00135EDD" w:rsidRDefault="00AE7512" w:rsidP="005F5960">
            <w:pPr>
              <w:shd w:val="clear" w:color="auto" w:fill="FFFFFF"/>
              <w:spacing w:after="0" w:line="240" w:lineRule="auto"/>
              <w:ind w:firstLine="709"/>
              <w:jc w:val="both"/>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—Pentru alte HFR, valoarea obținută pentru orice material omogen nu depășește 0,1 % din greutate în conținutul de halogen. În cazul în care valoarea obținută pentru orice material omogen depășește 0,1 % din greutate în conținutul de halogen, modelul poate fi considerat, totuși, conform în cazul în care verificările documentare sau orice alte metode adecvate și reproductibile arată că acest conținut de halogen nu poate fi atribuit agentului de ignifugare.</w:t>
            </w:r>
          </w:p>
          <w:p w14:paraId="2DF3FF5B" w14:textId="77777777" w:rsidR="005F5960" w:rsidRPr="00135EDD" w:rsidRDefault="005F5960" w:rsidP="005F5960">
            <w:pPr>
              <w:pStyle w:val="title-gr-seq-level-1"/>
              <w:shd w:val="clear" w:color="auto" w:fill="FFFFFF"/>
              <w:spacing w:before="0" w:beforeAutospacing="0" w:after="0" w:afterAutospacing="0"/>
              <w:rPr>
                <w:rFonts w:eastAsia="Arial Unicode MS"/>
                <w:b/>
                <w:bCs/>
                <w:color w:val="000000" w:themeColor="text1"/>
                <w:sz w:val="20"/>
                <w:szCs w:val="20"/>
                <w:lang w:val="pt-BR"/>
              </w:rPr>
            </w:pPr>
            <w:r w:rsidRPr="00135EDD">
              <w:rPr>
                <w:rFonts w:eastAsia="Arial Unicode MS"/>
                <w:b/>
                <w:bCs/>
                <w:color w:val="000000" w:themeColor="text1"/>
                <w:sz w:val="20"/>
                <w:szCs w:val="20"/>
                <w:lang w:val="pt-BR"/>
              </w:rPr>
              <w:t>2.</w:t>
            </w:r>
            <w:r w:rsidRPr="00135EDD">
              <w:rPr>
                <w:rStyle w:val="boldface"/>
                <w:rFonts w:eastAsia="Arial Unicode MS"/>
                <w:b/>
                <w:bCs/>
                <w:color w:val="000000" w:themeColor="text1"/>
                <w:sz w:val="20"/>
                <w:szCs w:val="20"/>
                <w:lang w:val="pt-BR"/>
              </w:rPr>
              <w:t>Procedura în cazul în care cerințele nu sunt îndeplinite</w:t>
            </w:r>
          </w:p>
          <w:p w14:paraId="0498018E" w14:textId="77777777" w:rsidR="005F5960" w:rsidRPr="00135EDD" w:rsidRDefault="005F5960" w:rsidP="005F5960">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Dacă rezultatele menționate la pct. 1 lit. c) și d) referitoare la cerințele care nu implică valori măsurate nu sunt atinse, modelul și toate modelele echivalente sunt considerate neconforme.</w:t>
            </w:r>
          </w:p>
          <w:p w14:paraId="5680609A" w14:textId="59677786" w:rsidR="005F5960" w:rsidRPr="00135EDD" w:rsidRDefault="005F5960" w:rsidP="005F5960">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Dacă nu se obțin rezultatele menționate la pct. 1 lit. c) și d) referitoare la cerințele care presupun valori măsurate, </w:t>
            </w:r>
            <w:r w:rsidRPr="00135EDD">
              <w:rPr>
                <w:rFonts w:eastAsia="Arial Unicode MS"/>
                <w:color w:val="000000" w:themeColor="text1"/>
                <w:sz w:val="20"/>
                <w:szCs w:val="20"/>
                <w:shd w:val="clear" w:color="auto" w:fill="FFFFFF"/>
                <w:lang w:val="pt-BR"/>
              </w:rPr>
              <w:t xml:space="preserve">autoritatea de supraveghere a pieței </w:t>
            </w:r>
            <w:r w:rsidRPr="00135EDD">
              <w:rPr>
                <w:rFonts w:eastAsia="Arial Unicode MS"/>
                <w:color w:val="000000" w:themeColor="text1"/>
                <w:sz w:val="20"/>
                <w:szCs w:val="20"/>
                <w:lang w:val="pt-BR"/>
              </w:rPr>
              <w:t>selectează pentru încercare trei unități suplimentare din același model sau din modelele echivalente. Modelul este considerat conforme cu cerințele aplicabile dacă, pentru aceste trei unități, media aritmetică a valorilor obținute este conformă cu toleranțele de verificare respective, indicate în tabelul 3. În caz contrar, modelul și toate modelele echivalente sunt considerate neconforme.</w:t>
            </w:r>
          </w:p>
          <w:p w14:paraId="1606E0BE" w14:textId="7161356E" w:rsidR="005F5960" w:rsidRPr="00135EDD" w:rsidRDefault="005F5960" w:rsidP="005F5960">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Fără întârziere după luarea deciziei privind neconformitatea modelului, </w:t>
            </w:r>
            <w:r w:rsidR="002D763A" w:rsidRPr="00135EDD">
              <w:rPr>
                <w:rFonts w:eastAsia="Arial Unicode MS"/>
                <w:color w:val="000000"/>
                <w:sz w:val="20"/>
                <w:szCs w:val="20"/>
                <w:shd w:val="clear" w:color="auto" w:fill="FFFFFF"/>
                <w:lang w:val="pt-BR"/>
              </w:rPr>
              <w:t>autoritatea de supraveghere a pieței</w:t>
            </w:r>
            <w:r w:rsidR="002D763A" w:rsidRPr="00135EDD">
              <w:rPr>
                <w:rFonts w:eastAsia="Arial Unicode MS"/>
                <w:color w:val="000000"/>
                <w:shd w:val="clear" w:color="auto" w:fill="FFFFFF"/>
                <w:lang w:val="pt-BR"/>
              </w:rPr>
              <w:t xml:space="preserve"> </w:t>
            </w:r>
            <w:r w:rsidRPr="00135EDD">
              <w:rPr>
                <w:rFonts w:eastAsia="Arial Unicode MS"/>
                <w:color w:val="000000" w:themeColor="text1"/>
                <w:sz w:val="20"/>
                <w:szCs w:val="20"/>
                <w:lang w:val="pt-BR"/>
              </w:rPr>
              <w:t xml:space="preserve">furnizează autorităților </w:t>
            </w:r>
            <w:r w:rsidR="00753B18" w:rsidRPr="00135EDD">
              <w:rPr>
                <w:rFonts w:eastAsia="Arial Unicode MS"/>
                <w:color w:val="000000" w:themeColor="text1"/>
                <w:sz w:val="20"/>
                <w:szCs w:val="20"/>
                <w:lang w:val="pt-BR"/>
              </w:rPr>
              <w:t xml:space="preserve">din </w:t>
            </w:r>
            <w:r w:rsidRPr="00135EDD">
              <w:rPr>
                <w:rFonts w:eastAsia="Arial Unicode MS"/>
                <w:color w:val="000000" w:themeColor="text1"/>
                <w:sz w:val="20"/>
                <w:szCs w:val="20"/>
                <w:lang w:val="pt-BR"/>
              </w:rPr>
              <w:t>statel</w:t>
            </w:r>
            <w:r w:rsidR="00753B18" w:rsidRPr="00135EDD">
              <w:rPr>
                <w:rFonts w:eastAsia="Arial Unicode MS"/>
                <w:color w:val="000000" w:themeColor="text1"/>
                <w:sz w:val="20"/>
                <w:szCs w:val="20"/>
                <w:lang w:val="pt-BR"/>
              </w:rPr>
              <w:t>e</w:t>
            </w:r>
            <w:r w:rsidRPr="00135EDD">
              <w:rPr>
                <w:rFonts w:eastAsia="Arial Unicode MS"/>
                <w:color w:val="000000" w:themeColor="text1"/>
                <w:sz w:val="20"/>
                <w:szCs w:val="20"/>
                <w:lang w:val="pt-BR"/>
              </w:rPr>
              <w:t xml:space="preserve"> memb</w:t>
            </w:r>
            <w:r w:rsidR="00753B18" w:rsidRPr="00135EDD">
              <w:rPr>
                <w:rFonts w:eastAsia="Arial Unicode MS"/>
                <w:color w:val="000000" w:themeColor="text1"/>
                <w:sz w:val="20"/>
                <w:szCs w:val="20"/>
                <w:lang w:val="pt-BR"/>
              </w:rPr>
              <w:t>re</w:t>
            </w:r>
            <w:r w:rsidRPr="00135EDD">
              <w:rPr>
                <w:rFonts w:eastAsia="Arial Unicode MS"/>
                <w:color w:val="000000" w:themeColor="text1"/>
                <w:sz w:val="20"/>
                <w:szCs w:val="20"/>
                <w:lang w:val="pt-BR"/>
              </w:rPr>
              <w:t xml:space="preserve"> ale UE și Comisiei toate informațiile relevante.</w:t>
            </w:r>
          </w:p>
          <w:p w14:paraId="656FF6D3" w14:textId="394BB06D" w:rsidR="00D82271" w:rsidRPr="00135EDD" w:rsidRDefault="005F5960" w:rsidP="00D82271">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shd w:val="clear" w:color="auto" w:fill="FFFFFF"/>
                <w:lang w:val="pt-BR"/>
              </w:rPr>
              <w:t xml:space="preserve">Autoritatea de supraveghere a pieței </w:t>
            </w:r>
            <w:r w:rsidRPr="00135EDD">
              <w:rPr>
                <w:rFonts w:eastAsia="Arial Unicode MS"/>
                <w:color w:val="000000" w:themeColor="text1"/>
                <w:sz w:val="20"/>
                <w:szCs w:val="20"/>
                <w:lang w:val="pt-BR"/>
              </w:rPr>
              <w:t>utilizează metodele de măsurare și de calcul stabilite în anexa 3 și utilizează doar procedura descrisă la pct. 1 și 2 pentru cerințele menționate în prezenta anexă.</w:t>
            </w:r>
          </w:p>
          <w:p w14:paraId="478EF1F0" w14:textId="5040EA79" w:rsidR="00D82271" w:rsidRPr="00135EDD" w:rsidRDefault="00D82271" w:rsidP="00D82271">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b/>
                <w:bCs/>
                <w:color w:val="000000" w:themeColor="text1"/>
                <w:sz w:val="20"/>
                <w:szCs w:val="20"/>
                <w:lang w:val="pt-BR"/>
              </w:rPr>
              <w:lastRenderedPageBreak/>
              <w:t>3.</w:t>
            </w:r>
            <w:r w:rsidRPr="00135EDD">
              <w:rPr>
                <w:rStyle w:val="boldface"/>
                <w:rFonts w:eastAsia="Arial Unicode MS"/>
                <w:b/>
                <w:bCs/>
                <w:color w:val="000000" w:themeColor="text1"/>
                <w:sz w:val="20"/>
                <w:szCs w:val="20"/>
                <w:lang w:val="pt-BR"/>
              </w:rPr>
              <w:t xml:space="preserve"> Toleranțe de verificare</w:t>
            </w:r>
          </w:p>
          <w:p w14:paraId="331BD9AD" w14:textId="27BC1BFE" w:rsidR="001F5C1D" w:rsidRPr="00135EDD" w:rsidRDefault="001F5C1D" w:rsidP="001F5C1D">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shd w:val="clear" w:color="auto" w:fill="FFFFFF"/>
                <w:lang w:val="pt-BR"/>
              </w:rPr>
              <w:t xml:space="preserve">Autoritatea de supraveghere a pieței </w:t>
            </w:r>
            <w:r w:rsidRPr="00135EDD">
              <w:rPr>
                <w:rFonts w:eastAsia="Arial Unicode MS"/>
                <w:color w:val="000000" w:themeColor="text1"/>
                <w:sz w:val="20"/>
                <w:szCs w:val="20"/>
                <w:lang w:val="pt-BR"/>
              </w:rPr>
              <w:t>aplică numai toleranțele de verificare stabilite în tabelul 3. Nu se aplică alte toleranțe, precum cele stabilite în standardele armonizate sau în orice altă metodă de măsurare.</w:t>
            </w:r>
          </w:p>
          <w:p w14:paraId="4E7A8B6D" w14:textId="768AA34E" w:rsidR="001F5C1D" w:rsidRPr="00135EDD" w:rsidRDefault="001F5C1D" w:rsidP="001F5C1D">
            <w:pPr>
              <w:pStyle w:val="norm"/>
              <w:shd w:val="clear" w:color="auto" w:fill="FFFFFF"/>
              <w:spacing w:before="0" w:beforeAutospacing="0" w:after="0" w:afterAutospacing="0"/>
              <w:ind w:firstLine="709"/>
              <w:jc w:val="both"/>
              <w:rPr>
                <w:rFonts w:eastAsia="Arial Unicode MS"/>
                <w:color w:val="000000" w:themeColor="text1"/>
                <w:sz w:val="20"/>
                <w:szCs w:val="20"/>
                <w:lang w:val="pt-BR"/>
              </w:rPr>
            </w:pPr>
            <w:r w:rsidRPr="00135EDD">
              <w:rPr>
                <w:rFonts w:eastAsia="Arial Unicode MS"/>
                <w:color w:val="000000" w:themeColor="text1"/>
                <w:sz w:val="20"/>
                <w:szCs w:val="20"/>
                <w:lang w:val="pt-BR"/>
              </w:rPr>
              <w:t xml:space="preserve">Toleranțele de verificare definite în prezenta anexă se referă numai la verificarea parametrilor măsurați de </w:t>
            </w:r>
            <w:r w:rsidRPr="00135EDD">
              <w:rPr>
                <w:rFonts w:eastAsia="Arial Unicode MS"/>
                <w:color w:val="000000" w:themeColor="text1"/>
                <w:sz w:val="20"/>
                <w:szCs w:val="20"/>
                <w:shd w:val="clear" w:color="auto" w:fill="FFFFFF"/>
                <w:lang w:val="pt-BR"/>
              </w:rPr>
              <w:t xml:space="preserve">autoritatea de supraveghere a pieței </w:t>
            </w:r>
            <w:r w:rsidRPr="00135EDD">
              <w:rPr>
                <w:rFonts w:eastAsia="Arial Unicode MS"/>
                <w:color w:val="000000" w:themeColor="text1"/>
                <w:sz w:val="20"/>
                <w:szCs w:val="20"/>
                <w:lang w:val="pt-BR"/>
              </w:rPr>
              <w:t>și nu trebuie utilizate de producător ca toleranțe permise pentru valorile din documentația tehnică în scopul de a obține conformitatea cu cerințele. Valorile declarate nu trebuie să fie mai favorabile producătorului decât valorile raportate în documentația tehnică.</w:t>
            </w:r>
          </w:p>
          <w:p w14:paraId="5CA88E9E" w14:textId="77777777" w:rsidR="001F5C1D" w:rsidRPr="00BE0BB5" w:rsidRDefault="001F5C1D" w:rsidP="001F5C1D">
            <w:pPr>
              <w:pStyle w:val="title-table"/>
              <w:shd w:val="clear" w:color="auto" w:fill="FFFFFF"/>
              <w:spacing w:before="0" w:beforeAutospacing="0" w:after="86" w:afterAutospacing="0" w:line="312" w:lineRule="atLeast"/>
              <w:jc w:val="right"/>
              <w:rPr>
                <w:rFonts w:eastAsia="Arial Unicode MS"/>
                <w:color w:val="333333"/>
                <w:sz w:val="20"/>
                <w:szCs w:val="20"/>
              </w:rPr>
            </w:pPr>
            <w:r w:rsidRPr="00BE0BB5">
              <w:rPr>
                <w:rStyle w:val="italics"/>
                <w:rFonts w:eastAsia="Arial Unicode MS"/>
                <w:color w:val="333333"/>
                <w:sz w:val="20"/>
                <w:szCs w:val="20"/>
              </w:rPr>
              <w:t>Tabelul 3</w:t>
            </w:r>
          </w:p>
          <w:p w14:paraId="49743CEF" w14:textId="77777777" w:rsidR="001F5C1D" w:rsidRPr="00BE0BB5" w:rsidRDefault="001F5C1D" w:rsidP="001F5C1D">
            <w:pPr>
              <w:pStyle w:val="title-table"/>
              <w:shd w:val="clear" w:color="auto" w:fill="FFFFFF"/>
              <w:spacing w:before="0" w:beforeAutospacing="0" w:after="86" w:afterAutospacing="0" w:line="312" w:lineRule="atLeast"/>
              <w:rPr>
                <w:rFonts w:eastAsia="Arial Unicode MS"/>
                <w:b/>
                <w:bCs/>
                <w:color w:val="333333"/>
                <w:sz w:val="20"/>
                <w:szCs w:val="20"/>
              </w:rPr>
            </w:pPr>
            <w:r w:rsidRPr="00BE0BB5">
              <w:rPr>
                <w:rStyle w:val="boldface"/>
                <w:rFonts w:eastAsia="Arial Unicode MS"/>
                <w:b/>
                <w:bCs/>
                <w:color w:val="333333"/>
                <w:sz w:val="20"/>
                <w:szCs w:val="20"/>
              </w:rPr>
              <w:t>Toleranțe de verificare</w:t>
            </w:r>
          </w:p>
          <w:tbl>
            <w:tblPr>
              <w:tblW w:w="416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755"/>
              <w:gridCol w:w="2410"/>
            </w:tblGrid>
            <w:tr w:rsidR="001F5C1D" w:rsidRPr="00BE0BB5" w14:paraId="7B6257DF" w14:textId="77777777" w:rsidTr="001F5C1D">
              <w:tc>
                <w:tcPr>
                  <w:tcW w:w="175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D1B0044" w14:textId="77777777" w:rsidR="001F5C1D" w:rsidRPr="00BE0BB5" w:rsidRDefault="001F5C1D" w:rsidP="00135EDD">
                  <w:pPr>
                    <w:pStyle w:val="hd-column"/>
                    <w:framePr w:hSpace="180" w:wrap="around" w:vAnchor="text" w:hAnchor="text" w:x="-136" w:y="1"/>
                    <w:spacing w:before="0" w:beforeAutospacing="0" w:after="0" w:afterAutospacing="0"/>
                    <w:suppressOverlap/>
                    <w:jc w:val="center"/>
                    <w:rPr>
                      <w:b/>
                      <w:bCs/>
                      <w:sz w:val="20"/>
                      <w:szCs w:val="20"/>
                    </w:rPr>
                  </w:pPr>
                  <w:r w:rsidRPr="00BE0BB5">
                    <w:rPr>
                      <w:rStyle w:val="italics"/>
                      <w:b/>
                      <w:bCs/>
                      <w:i/>
                      <w:iCs/>
                      <w:sz w:val="20"/>
                      <w:szCs w:val="20"/>
                    </w:rPr>
                    <w:t>Parametru</w:t>
                  </w:r>
                </w:p>
              </w:tc>
              <w:tc>
                <w:tcPr>
                  <w:tcW w:w="2410"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FE62691" w14:textId="77777777" w:rsidR="001F5C1D" w:rsidRPr="00BE0BB5" w:rsidRDefault="001F5C1D" w:rsidP="00135EDD">
                  <w:pPr>
                    <w:pStyle w:val="hd-column"/>
                    <w:framePr w:hSpace="180" w:wrap="around" w:vAnchor="text" w:hAnchor="text" w:x="-136" w:y="1"/>
                    <w:spacing w:before="0" w:beforeAutospacing="0" w:after="0" w:afterAutospacing="0"/>
                    <w:suppressOverlap/>
                    <w:jc w:val="center"/>
                    <w:rPr>
                      <w:b/>
                      <w:bCs/>
                      <w:sz w:val="20"/>
                      <w:szCs w:val="20"/>
                    </w:rPr>
                  </w:pPr>
                  <w:r w:rsidRPr="00BE0BB5">
                    <w:rPr>
                      <w:rStyle w:val="italics"/>
                      <w:b/>
                      <w:bCs/>
                      <w:i/>
                      <w:iCs/>
                      <w:sz w:val="20"/>
                      <w:szCs w:val="20"/>
                    </w:rPr>
                    <w:t>Toleranțe de verificare</w:t>
                  </w:r>
                </w:p>
              </w:tc>
            </w:tr>
            <w:tr w:rsidR="001F5C1D" w:rsidRPr="00135EDD" w14:paraId="2A87CB63" w14:textId="77777777" w:rsidTr="001F5C1D">
              <w:tc>
                <w:tcPr>
                  <w:tcW w:w="175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6D205FE" w14:textId="77777777" w:rsidR="001F5C1D" w:rsidRPr="00BE0BB5" w:rsidRDefault="001F5C1D" w:rsidP="00135EDD">
                  <w:pPr>
                    <w:pStyle w:val="tbl-norm"/>
                    <w:framePr w:hSpace="180" w:wrap="around" w:vAnchor="text" w:hAnchor="text" w:x="-136" w:y="1"/>
                    <w:spacing w:before="0" w:beforeAutospacing="0" w:after="0" w:afterAutospacing="0"/>
                    <w:suppressOverlap/>
                    <w:jc w:val="both"/>
                    <w:rPr>
                      <w:sz w:val="20"/>
                      <w:szCs w:val="20"/>
                      <w:lang w:val="en-GB"/>
                    </w:rPr>
                  </w:pPr>
                  <w:proofErr w:type="spellStart"/>
                  <w:r w:rsidRPr="00BE0BB5">
                    <w:rPr>
                      <w:sz w:val="20"/>
                      <w:szCs w:val="20"/>
                      <w:lang w:val="en-GB"/>
                    </w:rPr>
                    <w:t>Consumul</w:t>
                  </w:r>
                  <w:proofErr w:type="spellEnd"/>
                  <w:r w:rsidRPr="00BE0BB5">
                    <w:rPr>
                      <w:sz w:val="20"/>
                      <w:szCs w:val="20"/>
                      <w:lang w:val="en-GB"/>
                    </w:rPr>
                    <w:t xml:space="preserve"> de </w:t>
                  </w:r>
                  <w:proofErr w:type="spellStart"/>
                  <w:r w:rsidRPr="00BE0BB5">
                    <w:rPr>
                      <w:sz w:val="20"/>
                      <w:szCs w:val="20"/>
                      <w:lang w:val="en-GB"/>
                    </w:rPr>
                    <w:t>putere</w:t>
                  </w:r>
                  <w:proofErr w:type="spellEnd"/>
                  <w:r w:rsidRPr="00BE0BB5">
                    <w:rPr>
                      <w:sz w:val="20"/>
                      <w:szCs w:val="20"/>
                      <w:lang w:val="en-GB"/>
                    </w:rPr>
                    <w:t xml:space="preserve"> </w:t>
                  </w:r>
                  <w:proofErr w:type="spellStart"/>
                  <w:r w:rsidRPr="00BE0BB5">
                    <w:rPr>
                      <w:sz w:val="20"/>
                      <w:szCs w:val="20"/>
                      <w:lang w:val="en-GB"/>
                    </w:rPr>
                    <w:t>în</w:t>
                  </w:r>
                  <w:proofErr w:type="spellEnd"/>
                  <w:r w:rsidRPr="00BE0BB5">
                    <w:rPr>
                      <w:sz w:val="20"/>
                      <w:szCs w:val="20"/>
                      <w:lang w:val="en-GB"/>
                    </w:rPr>
                    <w:t xml:space="preserve"> </w:t>
                  </w:r>
                  <w:proofErr w:type="spellStart"/>
                  <w:r w:rsidRPr="00BE0BB5">
                    <w:rPr>
                      <w:sz w:val="20"/>
                      <w:szCs w:val="20"/>
                      <w:lang w:val="en-GB"/>
                    </w:rPr>
                    <w:t>modul</w:t>
                  </w:r>
                  <w:proofErr w:type="spellEnd"/>
                  <w:r w:rsidRPr="00BE0BB5">
                    <w:rPr>
                      <w:sz w:val="20"/>
                      <w:szCs w:val="20"/>
                      <w:lang w:val="en-GB"/>
                    </w:rPr>
                    <w:t xml:space="preserve"> </w:t>
                  </w:r>
                  <w:proofErr w:type="spellStart"/>
                  <w:r w:rsidRPr="00BE0BB5">
                    <w:rPr>
                      <w:sz w:val="20"/>
                      <w:szCs w:val="20"/>
                      <w:lang w:val="en-GB"/>
                    </w:rPr>
                    <w:t>pornit</w:t>
                  </w:r>
                  <w:proofErr w:type="spellEnd"/>
                  <w:r w:rsidRPr="00BE0BB5">
                    <w:rPr>
                      <w:sz w:val="20"/>
                      <w:szCs w:val="20"/>
                      <w:lang w:val="en-GB"/>
                    </w:rPr>
                    <w:t xml:space="preserve"> (</w:t>
                  </w:r>
                  <w:proofErr w:type="spellStart"/>
                  <w:proofErr w:type="gramStart"/>
                  <w:r w:rsidRPr="00BE0BB5">
                    <w:rPr>
                      <w:rStyle w:val="italics"/>
                      <w:i/>
                      <w:iCs/>
                      <w:sz w:val="20"/>
                      <w:szCs w:val="20"/>
                      <w:lang w:val="en-GB"/>
                    </w:rPr>
                    <w:t>P</w:t>
                  </w:r>
                  <w:r w:rsidRPr="00BE0BB5">
                    <w:rPr>
                      <w:rStyle w:val="subscript"/>
                      <w:i/>
                      <w:iCs/>
                      <w:sz w:val="20"/>
                      <w:szCs w:val="20"/>
                      <w:vertAlign w:val="subscript"/>
                      <w:lang w:val="en-GB"/>
                    </w:rPr>
                    <w:t>măsurată</w:t>
                  </w:r>
                  <w:proofErr w:type="spellEnd"/>
                  <w:r w:rsidRPr="00BE0BB5">
                    <w:rPr>
                      <w:rStyle w:val="subscript"/>
                      <w:i/>
                      <w:iCs/>
                      <w:sz w:val="20"/>
                      <w:szCs w:val="20"/>
                      <w:vertAlign w:val="subscript"/>
                      <w:lang w:val="en-GB"/>
                    </w:rPr>
                    <w:t xml:space="preserve"> </w:t>
                  </w:r>
                  <w:r w:rsidRPr="00BE0BB5">
                    <w:rPr>
                      <w:sz w:val="20"/>
                      <w:szCs w:val="20"/>
                      <w:lang w:val="en-GB"/>
                    </w:rPr>
                    <w:t>,</w:t>
                  </w:r>
                  <w:proofErr w:type="gramEnd"/>
                  <w:r w:rsidRPr="00BE0BB5">
                    <w:rPr>
                      <w:sz w:val="20"/>
                      <w:szCs w:val="20"/>
                      <w:lang w:val="en-GB"/>
                    </w:rPr>
                    <w:t xml:space="preserve"> </w:t>
                  </w:r>
                  <w:proofErr w:type="spellStart"/>
                  <w:r w:rsidRPr="00BE0BB5">
                    <w:rPr>
                      <w:sz w:val="20"/>
                      <w:szCs w:val="20"/>
                      <w:lang w:val="en-GB"/>
                    </w:rPr>
                    <w:t>în</w:t>
                  </w:r>
                  <w:proofErr w:type="spellEnd"/>
                  <w:r w:rsidRPr="00BE0BB5">
                    <w:rPr>
                      <w:sz w:val="20"/>
                      <w:szCs w:val="20"/>
                      <w:lang w:val="en-GB"/>
                    </w:rPr>
                    <w:t xml:space="preserve"> </w:t>
                  </w:r>
                  <w:proofErr w:type="spellStart"/>
                  <w:r w:rsidRPr="00BE0BB5">
                    <w:rPr>
                      <w:sz w:val="20"/>
                      <w:szCs w:val="20"/>
                      <w:lang w:val="en-GB"/>
                    </w:rPr>
                    <w:t>wați</w:t>
                  </w:r>
                  <w:proofErr w:type="spellEnd"/>
                  <w:r w:rsidRPr="00BE0BB5">
                    <w:rPr>
                      <w:sz w:val="20"/>
                      <w:szCs w:val="20"/>
                      <w:lang w:val="en-GB"/>
                    </w:rPr>
                    <w:t xml:space="preserve">), </w:t>
                  </w:r>
                  <w:proofErr w:type="spellStart"/>
                  <w:r w:rsidRPr="00BE0BB5">
                    <w:rPr>
                      <w:sz w:val="20"/>
                      <w:szCs w:val="20"/>
                      <w:lang w:val="en-GB"/>
                    </w:rPr>
                    <w:t>excluzând</w:t>
                  </w:r>
                  <w:proofErr w:type="spellEnd"/>
                  <w:r w:rsidRPr="00BE0BB5">
                    <w:rPr>
                      <w:sz w:val="20"/>
                      <w:szCs w:val="20"/>
                      <w:lang w:val="en-GB"/>
                    </w:rPr>
                    <w:t xml:space="preserve"> </w:t>
                  </w:r>
                  <w:proofErr w:type="spellStart"/>
                  <w:r w:rsidRPr="00BE0BB5">
                    <w:rPr>
                      <w:sz w:val="20"/>
                      <w:szCs w:val="20"/>
                      <w:lang w:val="en-GB"/>
                    </w:rPr>
                    <w:t>toleranțele</w:t>
                  </w:r>
                  <w:proofErr w:type="spellEnd"/>
                  <w:r w:rsidRPr="00BE0BB5">
                    <w:rPr>
                      <w:sz w:val="20"/>
                      <w:szCs w:val="20"/>
                      <w:lang w:val="en-GB"/>
                    </w:rPr>
                    <w:t xml:space="preserve"> </w:t>
                  </w:r>
                  <w:proofErr w:type="spellStart"/>
                  <w:r w:rsidRPr="00BE0BB5">
                    <w:rPr>
                      <w:sz w:val="20"/>
                      <w:szCs w:val="20"/>
                      <w:lang w:val="en-GB"/>
                    </w:rPr>
                    <w:t>și</w:t>
                  </w:r>
                  <w:proofErr w:type="spellEnd"/>
                  <w:r w:rsidRPr="00BE0BB5">
                    <w:rPr>
                      <w:sz w:val="20"/>
                      <w:szCs w:val="20"/>
                      <w:lang w:val="en-GB"/>
                    </w:rPr>
                    <w:t xml:space="preserve"> </w:t>
                  </w:r>
                  <w:proofErr w:type="spellStart"/>
                  <w:r w:rsidRPr="00BE0BB5">
                    <w:rPr>
                      <w:sz w:val="20"/>
                      <w:szCs w:val="20"/>
                      <w:lang w:val="en-GB"/>
                    </w:rPr>
                    <w:t>ajustările</w:t>
                  </w:r>
                  <w:proofErr w:type="spellEnd"/>
                  <w:r w:rsidRPr="00BE0BB5">
                    <w:rPr>
                      <w:sz w:val="20"/>
                      <w:szCs w:val="20"/>
                      <w:lang w:val="en-GB"/>
                    </w:rPr>
                    <w:t xml:space="preserve"> de la pct.2  din </w:t>
                  </w:r>
                  <w:proofErr w:type="spellStart"/>
                  <w:r w:rsidRPr="00BE0BB5">
                    <w:rPr>
                      <w:sz w:val="20"/>
                      <w:szCs w:val="20"/>
                      <w:lang w:val="en-GB"/>
                    </w:rPr>
                    <w:t>anexa</w:t>
                  </w:r>
                  <w:proofErr w:type="spellEnd"/>
                  <w:r w:rsidRPr="00BE0BB5">
                    <w:rPr>
                      <w:sz w:val="20"/>
                      <w:szCs w:val="20"/>
                      <w:lang w:val="en-GB"/>
                    </w:rPr>
                    <w:t xml:space="preserve"> nr.2, </w:t>
                  </w:r>
                  <w:proofErr w:type="spellStart"/>
                  <w:r w:rsidRPr="00BE0BB5">
                    <w:rPr>
                      <w:sz w:val="20"/>
                      <w:szCs w:val="20"/>
                      <w:lang w:val="en-GB"/>
                    </w:rPr>
                    <w:t>în</w:t>
                  </w:r>
                  <w:proofErr w:type="spellEnd"/>
                  <w:r w:rsidRPr="00BE0BB5">
                    <w:rPr>
                      <w:sz w:val="20"/>
                      <w:szCs w:val="20"/>
                      <w:lang w:val="en-GB"/>
                    </w:rPr>
                    <w:t xml:space="preserve"> </w:t>
                  </w:r>
                  <w:proofErr w:type="spellStart"/>
                  <w:r w:rsidRPr="00BE0BB5">
                    <w:rPr>
                      <w:sz w:val="20"/>
                      <w:szCs w:val="20"/>
                      <w:lang w:val="en-GB"/>
                    </w:rPr>
                    <w:t>scopul</w:t>
                  </w:r>
                  <w:proofErr w:type="spellEnd"/>
                  <w:r w:rsidRPr="00BE0BB5">
                    <w:rPr>
                      <w:sz w:val="20"/>
                      <w:szCs w:val="20"/>
                      <w:lang w:val="en-GB"/>
                    </w:rPr>
                    <w:t xml:space="preserve"> </w:t>
                  </w:r>
                  <w:proofErr w:type="spellStart"/>
                  <w:r w:rsidRPr="00BE0BB5">
                    <w:rPr>
                      <w:sz w:val="20"/>
                      <w:szCs w:val="20"/>
                      <w:lang w:val="en-GB"/>
                    </w:rPr>
                    <w:t>calculării</w:t>
                  </w:r>
                  <w:proofErr w:type="spellEnd"/>
                  <w:r w:rsidRPr="00BE0BB5">
                    <w:rPr>
                      <w:sz w:val="20"/>
                      <w:szCs w:val="20"/>
                      <w:lang w:val="en-GB"/>
                    </w:rPr>
                    <w:t xml:space="preserve"> EEI </w:t>
                  </w:r>
                  <w:proofErr w:type="spellStart"/>
                  <w:r w:rsidRPr="00BE0BB5">
                    <w:rPr>
                      <w:sz w:val="20"/>
                      <w:szCs w:val="20"/>
                      <w:lang w:val="en-GB"/>
                    </w:rPr>
                    <w:t>stabilit</w:t>
                  </w:r>
                  <w:proofErr w:type="spellEnd"/>
                  <w:r w:rsidRPr="00BE0BB5">
                    <w:rPr>
                      <w:sz w:val="20"/>
                      <w:szCs w:val="20"/>
                      <w:lang w:val="en-GB"/>
                    </w:rPr>
                    <w:t xml:space="preserve"> la pct.1 din </w:t>
                  </w:r>
                  <w:proofErr w:type="spellStart"/>
                  <w:r w:rsidRPr="00BE0BB5">
                    <w:rPr>
                      <w:sz w:val="20"/>
                      <w:szCs w:val="20"/>
                      <w:lang w:val="en-GB"/>
                    </w:rPr>
                    <w:t>anexa</w:t>
                  </w:r>
                  <w:proofErr w:type="spellEnd"/>
                  <w:r w:rsidRPr="00BE0BB5">
                    <w:rPr>
                      <w:sz w:val="20"/>
                      <w:szCs w:val="20"/>
                      <w:lang w:val="en-GB"/>
                    </w:rPr>
                    <w:t xml:space="preserve"> </w:t>
                  </w:r>
                  <w:r w:rsidRPr="00BE0BB5">
                    <w:rPr>
                      <w:sz w:val="20"/>
                      <w:szCs w:val="20"/>
                      <w:lang w:val="en-US"/>
                    </w:rPr>
                    <w:t>nr</w:t>
                  </w:r>
                  <w:r w:rsidRPr="00BE0BB5">
                    <w:rPr>
                      <w:sz w:val="20"/>
                      <w:szCs w:val="20"/>
                      <w:lang w:val="en-GB"/>
                    </w:rPr>
                    <w:t>2</w:t>
                  </w:r>
                </w:p>
              </w:tc>
              <w:tc>
                <w:tcPr>
                  <w:tcW w:w="2410"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423C9E0A"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lang w:val="pt-BR"/>
                    </w:rPr>
                  </w:pPr>
                  <w:r w:rsidRPr="00135EDD">
                    <w:rPr>
                      <w:sz w:val="20"/>
                      <w:szCs w:val="20"/>
                      <w:lang w:val="pt-BR"/>
                    </w:rPr>
                    <w:t>Valoarea obținută nu trebuie să depășească valoarea declarată cu mai mult de 7 %.</w:t>
                  </w:r>
                </w:p>
              </w:tc>
            </w:tr>
            <w:tr w:rsidR="001F5C1D" w:rsidRPr="00135EDD" w14:paraId="418B5134" w14:textId="77777777" w:rsidTr="001F5C1D">
              <w:tc>
                <w:tcPr>
                  <w:tcW w:w="175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6926211"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lang w:val="pt-BR"/>
                    </w:rPr>
                  </w:pPr>
                  <w:r w:rsidRPr="00135EDD">
                    <w:rPr>
                      <w:sz w:val="20"/>
                      <w:szCs w:val="20"/>
                      <w:lang w:val="pt-BR"/>
                    </w:rPr>
                    <w:t>Consumul de putere (în wați) în modul oprit, în modul standby și în modul standby în rețea, după caz</w:t>
                  </w:r>
                </w:p>
              </w:tc>
              <w:tc>
                <w:tcPr>
                  <w:tcW w:w="2410"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8C8FC7F"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lang w:val="pt-BR"/>
                    </w:rPr>
                  </w:pPr>
                  <w:r w:rsidRPr="00135EDD">
                    <w:rPr>
                      <w:sz w:val="20"/>
                      <w:szCs w:val="20"/>
                      <w:lang w:val="pt-BR"/>
                    </w:rPr>
                    <w:t>Valoarea obținută nu trebuie să depășească valoarea declarată cu mai mult de 0,10 W dacă valoarea declarată este mai mică sau egală cu 1,00 W sau cu mai mult de 10 % dacă valoarea declarată este mai mare de 1,00 W.</w:t>
                  </w:r>
                </w:p>
              </w:tc>
            </w:tr>
            <w:tr w:rsidR="001F5C1D" w:rsidRPr="00135EDD" w14:paraId="7667639E" w14:textId="77777777" w:rsidTr="001F5C1D">
              <w:tc>
                <w:tcPr>
                  <w:tcW w:w="175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8B71328" w14:textId="77777777" w:rsidR="001F5C1D" w:rsidRPr="00BE0BB5" w:rsidRDefault="001F5C1D" w:rsidP="00135EDD">
                  <w:pPr>
                    <w:pStyle w:val="tbl-norm"/>
                    <w:framePr w:hSpace="180" w:wrap="around" w:vAnchor="text" w:hAnchor="text" w:x="-136" w:y="1"/>
                    <w:spacing w:before="0" w:beforeAutospacing="0" w:after="0" w:afterAutospacing="0"/>
                    <w:suppressOverlap/>
                    <w:jc w:val="both"/>
                    <w:rPr>
                      <w:sz w:val="20"/>
                      <w:szCs w:val="20"/>
                    </w:rPr>
                  </w:pPr>
                  <w:r w:rsidRPr="00BE0BB5">
                    <w:rPr>
                      <w:sz w:val="20"/>
                      <w:szCs w:val="20"/>
                    </w:rPr>
                    <w:t>Raportul luminanței albe maxime</w:t>
                  </w:r>
                </w:p>
              </w:tc>
              <w:tc>
                <w:tcPr>
                  <w:tcW w:w="2410"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4266A226"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rPr>
                  </w:pPr>
                  <w:proofErr w:type="spellStart"/>
                  <w:r w:rsidRPr="00BE0BB5">
                    <w:rPr>
                      <w:sz w:val="20"/>
                      <w:szCs w:val="20"/>
                      <w:lang w:val="en-US"/>
                    </w:rPr>
                    <w:t>Dac</w:t>
                  </w:r>
                  <w:proofErr w:type="spellEnd"/>
                  <w:r w:rsidRPr="00135EDD">
                    <w:rPr>
                      <w:sz w:val="20"/>
                      <w:szCs w:val="20"/>
                    </w:rPr>
                    <w:t xml:space="preserve">ă </w:t>
                  </w:r>
                  <w:proofErr w:type="spellStart"/>
                  <w:r w:rsidRPr="00BE0BB5">
                    <w:rPr>
                      <w:sz w:val="20"/>
                      <w:szCs w:val="20"/>
                      <w:lang w:val="en-US"/>
                    </w:rPr>
                    <w:t>este</w:t>
                  </w:r>
                  <w:proofErr w:type="spellEnd"/>
                  <w:r w:rsidRPr="00135EDD">
                    <w:rPr>
                      <w:sz w:val="20"/>
                      <w:szCs w:val="20"/>
                    </w:rPr>
                    <w:t xml:space="preserve"> </w:t>
                  </w:r>
                  <w:proofErr w:type="spellStart"/>
                  <w:r w:rsidRPr="00BE0BB5">
                    <w:rPr>
                      <w:sz w:val="20"/>
                      <w:szCs w:val="20"/>
                      <w:lang w:val="en-US"/>
                    </w:rPr>
                    <w:t>cazul</w:t>
                  </w:r>
                  <w:proofErr w:type="spellEnd"/>
                  <w:r w:rsidRPr="00135EDD">
                    <w:rPr>
                      <w:sz w:val="20"/>
                      <w:szCs w:val="20"/>
                    </w:rPr>
                    <w:t xml:space="preserve">, </w:t>
                  </w:r>
                  <w:proofErr w:type="spellStart"/>
                  <w:r w:rsidRPr="00BE0BB5">
                    <w:rPr>
                      <w:sz w:val="20"/>
                      <w:szCs w:val="20"/>
                      <w:lang w:val="en-US"/>
                    </w:rPr>
                    <w:t>valoarea</w:t>
                  </w:r>
                  <w:proofErr w:type="spellEnd"/>
                  <w:r w:rsidRPr="00135EDD">
                    <w:rPr>
                      <w:sz w:val="20"/>
                      <w:szCs w:val="20"/>
                    </w:rPr>
                    <w:t xml:space="preserve"> </w:t>
                  </w:r>
                  <w:proofErr w:type="spellStart"/>
                  <w:r w:rsidRPr="00BE0BB5">
                    <w:rPr>
                      <w:sz w:val="20"/>
                      <w:szCs w:val="20"/>
                      <w:lang w:val="en-US"/>
                    </w:rPr>
                    <w:t>ob</w:t>
                  </w:r>
                  <w:proofErr w:type="spellEnd"/>
                  <w:r w:rsidRPr="00135EDD">
                    <w:rPr>
                      <w:sz w:val="20"/>
                      <w:szCs w:val="20"/>
                    </w:rPr>
                    <w:t>ț</w:t>
                  </w:r>
                  <w:proofErr w:type="spellStart"/>
                  <w:r w:rsidRPr="00BE0BB5">
                    <w:rPr>
                      <w:sz w:val="20"/>
                      <w:szCs w:val="20"/>
                      <w:lang w:val="en-US"/>
                    </w:rPr>
                    <w:t>inut</w:t>
                  </w:r>
                  <w:proofErr w:type="spellEnd"/>
                  <w:r w:rsidRPr="00135EDD">
                    <w:rPr>
                      <w:sz w:val="20"/>
                      <w:szCs w:val="20"/>
                    </w:rPr>
                    <w:t xml:space="preserve">ă </w:t>
                  </w:r>
                  <w:r w:rsidRPr="00BE0BB5">
                    <w:rPr>
                      <w:sz w:val="20"/>
                      <w:szCs w:val="20"/>
                      <w:lang w:val="en-US"/>
                    </w:rPr>
                    <w:t>nu</w:t>
                  </w:r>
                  <w:r w:rsidRPr="00135EDD">
                    <w:rPr>
                      <w:sz w:val="20"/>
                      <w:szCs w:val="20"/>
                    </w:rPr>
                    <w:t xml:space="preserve"> </w:t>
                  </w:r>
                  <w:proofErr w:type="spellStart"/>
                  <w:r w:rsidRPr="00BE0BB5">
                    <w:rPr>
                      <w:sz w:val="20"/>
                      <w:szCs w:val="20"/>
                      <w:lang w:val="en-US"/>
                    </w:rPr>
                    <w:t>trebuie</w:t>
                  </w:r>
                  <w:proofErr w:type="spellEnd"/>
                  <w:r w:rsidRPr="00135EDD">
                    <w:rPr>
                      <w:sz w:val="20"/>
                      <w:szCs w:val="20"/>
                    </w:rPr>
                    <w:t xml:space="preserve"> </w:t>
                  </w:r>
                  <w:r w:rsidRPr="00BE0BB5">
                    <w:rPr>
                      <w:sz w:val="20"/>
                      <w:szCs w:val="20"/>
                      <w:lang w:val="en-US"/>
                    </w:rPr>
                    <w:t>s</w:t>
                  </w:r>
                  <w:r w:rsidRPr="00135EDD">
                    <w:rPr>
                      <w:sz w:val="20"/>
                      <w:szCs w:val="20"/>
                    </w:rPr>
                    <w:t xml:space="preserve">ă </w:t>
                  </w:r>
                  <w:r w:rsidRPr="00BE0BB5">
                    <w:rPr>
                      <w:sz w:val="20"/>
                      <w:szCs w:val="20"/>
                      <w:lang w:val="en-US"/>
                    </w:rPr>
                    <w:t>fie</w:t>
                  </w:r>
                  <w:r w:rsidRPr="00135EDD">
                    <w:rPr>
                      <w:sz w:val="20"/>
                      <w:szCs w:val="20"/>
                    </w:rPr>
                    <w:t xml:space="preserve"> </w:t>
                  </w:r>
                  <w:proofErr w:type="spellStart"/>
                  <w:r w:rsidRPr="00BE0BB5">
                    <w:rPr>
                      <w:sz w:val="20"/>
                      <w:szCs w:val="20"/>
                      <w:lang w:val="en-US"/>
                    </w:rPr>
                    <w:t>mai</w:t>
                  </w:r>
                  <w:proofErr w:type="spellEnd"/>
                  <w:r w:rsidRPr="00135EDD">
                    <w:rPr>
                      <w:sz w:val="20"/>
                      <w:szCs w:val="20"/>
                    </w:rPr>
                    <w:t xml:space="preserve"> </w:t>
                  </w:r>
                  <w:r w:rsidRPr="00BE0BB5">
                    <w:rPr>
                      <w:sz w:val="20"/>
                      <w:szCs w:val="20"/>
                      <w:lang w:val="en-US"/>
                    </w:rPr>
                    <w:t>mic</w:t>
                  </w:r>
                  <w:r w:rsidRPr="00135EDD">
                    <w:rPr>
                      <w:sz w:val="20"/>
                      <w:szCs w:val="20"/>
                    </w:rPr>
                    <w:t xml:space="preserve">ă </w:t>
                  </w:r>
                  <w:r w:rsidRPr="00BE0BB5">
                    <w:rPr>
                      <w:sz w:val="20"/>
                      <w:szCs w:val="20"/>
                      <w:lang w:val="en-US"/>
                    </w:rPr>
                    <w:t>de</w:t>
                  </w:r>
                  <w:r w:rsidRPr="00135EDD">
                    <w:rPr>
                      <w:sz w:val="20"/>
                      <w:szCs w:val="20"/>
                    </w:rPr>
                    <w:t xml:space="preserve"> 60 % </w:t>
                  </w:r>
                  <w:r w:rsidRPr="00BE0BB5">
                    <w:rPr>
                      <w:sz w:val="20"/>
                      <w:szCs w:val="20"/>
                      <w:lang w:val="en-US"/>
                    </w:rPr>
                    <w:t>din</w:t>
                  </w:r>
                  <w:r w:rsidRPr="00135EDD">
                    <w:rPr>
                      <w:sz w:val="20"/>
                      <w:szCs w:val="20"/>
                    </w:rPr>
                    <w:t xml:space="preserve"> </w:t>
                  </w:r>
                  <w:proofErr w:type="spellStart"/>
                  <w:r w:rsidRPr="00BE0BB5">
                    <w:rPr>
                      <w:sz w:val="20"/>
                      <w:szCs w:val="20"/>
                      <w:lang w:val="en-US"/>
                    </w:rPr>
                    <w:t>luminan</w:t>
                  </w:r>
                  <w:proofErr w:type="spellEnd"/>
                  <w:r w:rsidRPr="00135EDD">
                    <w:rPr>
                      <w:sz w:val="20"/>
                      <w:szCs w:val="20"/>
                    </w:rPr>
                    <w:t>ț</w:t>
                  </w:r>
                  <w:r w:rsidRPr="00BE0BB5">
                    <w:rPr>
                      <w:sz w:val="20"/>
                      <w:szCs w:val="20"/>
                      <w:lang w:val="en-US"/>
                    </w:rPr>
                    <w:t>a</w:t>
                  </w:r>
                  <w:r w:rsidRPr="00135EDD">
                    <w:rPr>
                      <w:sz w:val="20"/>
                      <w:szCs w:val="20"/>
                    </w:rPr>
                    <w:t xml:space="preserve"> </w:t>
                  </w:r>
                  <w:proofErr w:type="spellStart"/>
                  <w:r w:rsidRPr="00BE0BB5">
                    <w:rPr>
                      <w:sz w:val="20"/>
                      <w:szCs w:val="20"/>
                      <w:lang w:val="en-US"/>
                    </w:rPr>
                    <w:t>alb</w:t>
                  </w:r>
                  <w:proofErr w:type="spellEnd"/>
                  <w:r w:rsidRPr="00135EDD">
                    <w:rPr>
                      <w:sz w:val="20"/>
                      <w:szCs w:val="20"/>
                    </w:rPr>
                    <w:t xml:space="preserve">ă </w:t>
                  </w:r>
                  <w:r w:rsidRPr="00BE0BB5">
                    <w:rPr>
                      <w:sz w:val="20"/>
                      <w:szCs w:val="20"/>
                      <w:lang w:val="en-US"/>
                    </w:rPr>
                    <w:t>maxim</w:t>
                  </w:r>
                  <w:r w:rsidRPr="00135EDD">
                    <w:rPr>
                      <w:sz w:val="20"/>
                      <w:szCs w:val="20"/>
                    </w:rPr>
                    <w:t xml:space="preserve">ă </w:t>
                  </w:r>
                  <w:r w:rsidRPr="00BE0BB5">
                    <w:rPr>
                      <w:sz w:val="20"/>
                      <w:szCs w:val="20"/>
                      <w:lang w:val="en-US"/>
                    </w:rPr>
                    <w:t>a</w:t>
                  </w:r>
                  <w:r w:rsidRPr="00135EDD">
                    <w:rPr>
                      <w:sz w:val="20"/>
                      <w:szCs w:val="20"/>
                    </w:rPr>
                    <w:t xml:space="preserve"> </w:t>
                  </w:r>
                  <w:proofErr w:type="spellStart"/>
                  <w:r w:rsidRPr="00BE0BB5">
                    <w:rPr>
                      <w:sz w:val="20"/>
                      <w:szCs w:val="20"/>
                      <w:lang w:val="en-US"/>
                    </w:rPr>
                    <w:t>configura</w:t>
                  </w:r>
                  <w:proofErr w:type="spellEnd"/>
                  <w:r w:rsidRPr="00135EDD">
                    <w:rPr>
                      <w:sz w:val="20"/>
                      <w:szCs w:val="20"/>
                    </w:rPr>
                    <w:t>ț</w:t>
                  </w:r>
                  <w:proofErr w:type="spellStart"/>
                  <w:r w:rsidRPr="00BE0BB5">
                    <w:rPr>
                      <w:sz w:val="20"/>
                      <w:szCs w:val="20"/>
                      <w:lang w:val="en-US"/>
                    </w:rPr>
                    <w:t>iei</w:t>
                  </w:r>
                  <w:proofErr w:type="spellEnd"/>
                  <w:r w:rsidRPr="00135EDD">
                    <w:rPr>
                      <w:sz w:val="20"/>
                      <w:szCs w:val="20"/>
                    </w:rPr>
                    <w:t xml:space="preserve"> î</w:t>
                  </w:r>
                  <w:r w:rsidRPr="00BE0BB5">
                    <w:rPr>
                      <w:sz w:val="20"/>
                      <w:szCs w:val="20"/>
                      <w:lang w:val="en-US"/>
                    </w:rPr>
                    <w:t>n</w:t>
                  </w:r>
                  <w:r w:rsidRPr="00135EDD">
                    <w:rPr>
                      <w:sz w:val="20"/>
                      <w:szCs w:val="20"/>
                    </w:rPr>
                    <w:t xml:space="preserve"> </w:t>
                  </w:r>
                  <w:proofErr w:type="spellStart"/>
                  <w:r w:rsidRPr="00BE0BB5">
                    <w:rPr>
                      <w:sz w:val="20"/>
                      <w:szCs w:val="20"/>
                      <w:lang w:val="en-US"/>
                    </w:rPr>
                    <w:t>modul</w:t>
                  </w:r>
                  <w:proofErr w:type="spellEnd"/>
                  <w:r w:rsidRPr="00135EDD">
                    <w:rPr>
                      <w:sz w:val="20"/>
                      <w:szCs w:val="20"/>
                    </w:rPr>
                    <w:t xml:space="preserve"> </w:t>
                  </w:r>
                  <w:proofErr w:type="spellStart"/>
                  <w:r w:rsidRPr="00BE0BB5">
                    <w:rPr>
                      <w:sz w:val="20"/>
                      <w:szCs w:val="20"/>
                      <w:lang w:val="en-US"/>
                    </w:rPr>
                    <w:t>pornit</w:t>
                  </w:r>
                  <w:proofErr w:type="spellEnd"/>
                  <w:r w:rsidRPr="00135EDD">
                    <w:rPr>
                      <w:sz w:val="20"/>
                      <w:szCs w:val="20"/>
                    </w:rPr>
                    <w:t xml:space="preserve"> </w:t>
                  </w:r>
                  <w:r w:rsidRPr="00BE0BB5">
                    <w:rPr>
                      <w:sz w:val="20"/>
                      <w:szCs w:val="20"/>
                      <w:lang w:val="en-US"/>
                    </w:rPr>
                    <w:t>cu</w:t>
                  </w:r>
                  <w:r w:rsidRPr="00135EDD">
                    <w:rPr>
                      <w:sz w:val="20"/>
                      <w:szCs w:val="20"/>
                    </w:rPr>
                    <w:t xml:space="preserve"> </w:t>
                  </w:r>
                  <w:proofErr w:type="spellStart"/>
                  <w:r w:rsidRPr="00BE0BB5">
                    <w:rPr>
                      <w:sz w:val="20"/>
                      <w:szCs w:val="20"/>
                      <w:lang w:val="en-US"/>
                    </w:rPr>
                    <w:t>luminozitate</w:t>
                  </w:r>
                  <w:proofErr w:type="spellEnd"/>
                  <w:r w:rsidRPr="00135EDD">
                    <w:rPr>
                      <w:sz w:val="20"/>
                      <w:szCs w:val="20"/>
                    </w:rPr>
                    <w:t xml:space="preserve"> </w:t>
                  </w:r>
                  <w:r w:rsidRPr="00BE0BB5">
                    <w:rPr>
                      <w:sz w:val="20"/>
                      <w:szCs w:val="20"/>
                      <w:lang w:val="en-US"/>
                    </w:rPr>
                    <w:t>maxim</w:t>
                  </w:r>
                  <w:r w:rsidRPr="00135EDD">
                    <w:rPr>
                      <w:sz w:val="20"/>
                      <w:szCs w:val="20"/>
                    </w:rPr>
                    <w:t xml:space="preserve">ă </w:t>
                  </w:r>
                  <w:proofErr w:type="spellStart"/>
                  <w:r w:rsidRPr="00BE0BB5">
                    <w:rPr>
                      <w:sz w:val="20"/>
                      <w:szCs w:val="20"/>
                      <w:lang w:val="en-US"/>
                    </w:rPr>
                    <w:t>furnizat</w:t>
                  </w:r>
                  <w:proofErr w:type="spellEnd"/>
                  <w:r w:rsidRPr="00135EDD">
                    <w:rPr>
                      <w:sz w:val="20"/>
                      <w:szCs w:val="20"/>
                    </w:rPr>
                    <w:t xml:space="preserve">ă </w:t>
                  </w:r>
                  <w:r w:rsidRPr="00BE0BB5">
                    <w:rPr>
                      <w:sz w:val="20"/>
                      <w:szCs w:val="20"/>
                      <w:lang w:val="en-US"/>
                    </w:rPr>
                    <w:t>de</w:t>
                  </w:r>
                  <w:r w:rsidRPr="00135EDD">
                    <w:rPr>
                      <w:sz w:val="20"/>
                      <w:szCs w:val="20"/>
                    </w:rPr>
                    <w:t xml:space="preserve"> </w:t>
                  </w:r>
                  <w:proofErr w:type="spellStart"/>
                  <w:r w:rsidRPr="00BE0BB5">
                    <w:rPr>
                      <w:sz w:val="20"/>
                      <w:szCs w:val="20"/>
                      <w:lang w:val="en-US"/>
                    </w:rPr>
                    <w:t>afi</w:t>
                  </w:r>
                  <w:proofErr w:type="spellEnd"/>
                  <w:r w:rsidRPr="00135EDD">
                    <w:rPr>
                      <w:sz w:val="20"/>
                      <w:szCs w:val="20"/>
                    </w:rPr>
                    <w:t>ș</w:t>
                  </w:r>
                  <w:proofErr w:type="spellStart"/>
                  <w:r w:rsidRPr="00BE0BB5">
                    <w:rPr>
                      <w:sz w:val="20"/>
                      <w:szCs w:val="20"/>
                      <w:lang w:val="en-US"/>
                    </w:rPr>
                    <w:t>ajul</w:t>
                  </w:r>
                  <w:proofErr w:type="spellEnd"/>
                  <w:r w:rsidRPr="00135EDD">
                    <w:rPr>
                      <w:sz w:val="20"/>
                      <w:szCs w:val="20"/>
                    </w:rPr>
                    <w:t xml:space="preserve"> </w:t>
                  </w:r>
                  <w:r w:rsidRPr="00BE0BB5">
                    <w:rPr>
                      <w:sz w:val="20"/>
                      <w:szCs w:val="20"/>
                      <w:lang w:val="en-US"/>
                    </w:rPr>
                    <w:t>electronic</w:t>
                  </w:r>
                  <w:r w:rsidRPr="00135EDD">
                    <w:rPr>
                      <w:sz w:val="20"/>
                      <w:szCs w:val="20"/>
                    </w:rPr>
                    <w:t>.</w:t>
                  </w:r>
                </w:p>
              </w:tc>
            </w:tr>
            <w:tr w:rsidR="001F5C1D" w:rsidRPr="00135EDD" w14:paraId="17908A4C" w14:textId="77777777" w:rsidTr="001F5C1D">
              <w:tc>
                <w:tcPr>
                  <w:tcW w:w="175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765A01A"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lang w:val="pt-BR"/>
                    </w:rPr>
                  </w:pPr>
                  <w:r w:rsidRPr="00135EDD">
                    <w:rPr>
                      <w:sz w:val="20"/>
                      <w:szCs w:val="20"/>
                      <w:lang w:val="pt-BR"/>
                    </w:rPr>
                    <w:lastRenderedPageBreak/>
                    <w:t>Luminanța albă maximă (cd/m</w:t>
                  </w:r>
                  <w:r w:rsidRPr="00135EDD">
                    <w:rPr>
                      <w:rStyle w:val="superscript"/>
                      <w:sz w:val="20"/>
                      <w:szCs w:val="20"/>
                      <w:vertAlign w:val="superscript"/>
                      <w:lang w:val="pt-BR"/>
                    </w:rPr>
                    <w:t>2</w:t>
                  </w:r>
                  <w:r w:rsidRPr="00135EDD">
                    <w:rPr>
                      <w:sz w:val="20"/>
                      <w:szCs w:val="20"/>
                      <w:lang w:val="pt-BR"/>
                    </w:rPr>
                    <w:t>)</w:t>
                  </w:r>
                </w:p>
              </w:tc>
              <w:tc>
                <w:tcPr>
                  <w:tcW w:w="2410"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0BC0174"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lang w:val="pt-BR"/>
                    </w:rPr>
                  </w:pPr>
                  <w:r w:rsidRPr="00135EDD">
                    <w:rPr>
                      <w:sz w:val="20"/>
                      <w:szCs w:val="20"/>
                      <w:lang w:val="pt-BR"/>
                    </w:rPr>
                    <w:t>Valoarea obținută nu trebuie să fie mai mică decât valoarea declarată cu mai mult de 8 %.</w:t>
                  </w:r>
                </w:p>
              </w:tc>
            </w:tr>
            <w:tr w:rsidR="001F5C1D" w:rsidRPr="00135EDD" w14:paraId="33A9E661" w14:textId="77777777" w:rsidTr="001F5C1D">
              <w:tc>
                <w:tcPr>
                  <w:tcW w:w="4165" w:type="dxa"/>
                  <w:gridSpan w:val="2"/>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vAlign w:val="center"/>
                  <w:hideMark/>
                </w:tcPr>
                <w:p w14:paraId="1F164035" w14:textId="77777777" w:rsidR="001F5C1D" w:rsidRPr="00BE0BB5" w:rsidRDefault="001F5C1D" w:rsidP="00135EDD">
                  <w:pPr>
                    <w:pStyle w:val="modref"/>
                    <w:framePr w:hSpace="180" w:wrap="around" w:vAnchor="text" w:hAnchor="text" w:x="-136" w:y="1"/>
                    <w:spacing w:before="0" w:beforeAutospacing="0" w:after="0" w:afterAutospacing="0"/>
                    <w:suppressOverlap/>
                    <w:rPr>
                      <w:b/>
                      <w:bCs/>
                      <w:sz w:val="20"/>
                      <w:szCs w:val="20"/>
                    </w:rPr>
                  </w:pPr>
                </w:p>
              </w:tc>
            </w:tr>
            <w:tr w:rsidR="001F5C1D" w:rsidRPr="00135EDD" w14:paraId="25E0AFB7" w14:textId="77777777" w:rsidTr="001F5C1D">
              <w:tc>
                <w:tcPr>
                  <w:tcW w:w="175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7F7E8C3"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lang w:val="pt-BR"/>
                    </w:rPr>
                  </w:pPr>
                  <w:r w:rsidRPr="00135EDD">
                    <w:rPr>
                      <w:sz w:val="20"/>
                      <w:szCs w:val="20"/>
                      <w:lang w:val="pt-BR"/>
                    </w:rPr>
                    <w:t>Diagonala vizibilă a ecranului în centimetri</w:t>
                  </w:r>
                </w:p>
              </w:tc>
              <w:tc>
                <w:tcPr>
                  <w:tcW w:w="2410"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CA94C4C"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lang w:val="pt-BR"/>
                    </w:rPr>
                  </w:pPr>
                  <w:r w:rsidRPr="00135EDD">
                    <w:rPr>
                      <w:sz w:val="20"/>
                      <w:szCs w:val="20"/>
                      <w:lang w:val="pt-BR"/>
                    </w:rPr>
                    <w:t>Valoarea obținută nu trebuie să fie mai mică decât valoarea declarată cu mai mult de 1 cm</w:t>
                  </w:r>
                </w:p>
              </w:tc>
            </w:tr>
            <w:tr w:rsidR="001F5C1D" w:rsidRPr="00135EDD" w14:paraId="2081CA12" w14:textId="77777777" w:rsidTr="001F5C1D">
              <w:tc>
                <w:tcPr>
                  <w:tcW w:w="4165" w:type="dxa"/>
                  <w:gridSpan w:val="2"/>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vAlign w:val="center"/>
                  <w:hideMark/>
                </w:tcPr>
                <w:p w14:paraId="37C1CA7C" w14:textId="77777777" w:rsidR="001F5C1D" w:rsidRPr="00BE0BB5" w:rsidRDefault="001F5C1D" w:rsidP="00135EDD">
                  <w:pPr>
                    <w:pStyle w:val="modref"/>
                    <w:framePr w:hSpace="180" w:wrap="around" w:vAnchor="text" w:hAnchor="text" w:x="-136" w:y="1"/>
                    <w:spacing w:before="0" w:beforeAutospacing="0" w:after="0" w:afterAutospacing="0"/>
                    <w:suppressOverlap/>
                    <w:rPr>
                      <w:b/>
                      <w:bCs/>
                      <w:sz w:val="20"/>
                      <w:szCs w:val="20"/>
                    </w:rPr>
                  </w:pPr>
                </w:p>
              </w:tc>
            </w:tr>
            <w:tr w:rsidR="001F5C1D" w:rsidRPr="00135EDD" w14:paraId="06E02596" w14:textId="77777777" w:rsidTr="001F5C1D">
              <w:tc>
                <w:tcPr>
                  <w:tcW w:w="175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E31D1E8" w14:textId="77777777" w:rsidR="001F5C1D" w:rsidRPr="00BE0BB5" w:rsidRDefault="001F5C1D" w:rsidP="00135EDD">
                  <w:pPr>
                    <w:pStyle w:val="tbl-norm"/>
                    <w:framePr w:hSpace="180" w:wrap="around" w:vAnchor="text" w:hAnchor="text" w:x="-136" w:y="1"/>
                    <w:spacing w:before="0" w:beforeAutospacing="0" w:after="0" w:afterAutospacing="0"/>
                    <w:suppressOverlap/>
                    <w:jc w:val="both"/>
                    <w:rPr>
                      <w:sz w:val="20"/>
                      <w:szCs w:val="20"/>
                    </w:rPr>
                  </w:pPr>
                  <w:r w:rsidRPr="00BE0BB5">
                    <w:rPr>
                      <w:sz w:val="20"/>
                      <w:szCs w:val="20"/>
                    </w:rPr>
                    <w:t>Aria ecranului în dm</w:t>
                  </w:r>
                  <w:r w:rsidRPr="00BE0BB5">
                    <w:rPr>
                      <w:rStyle w:val="superscript"/>
                      <w:sz w:val="20"/>
                      <w:szCs w:val="20"/>
                      <w:vertAlign w:val="superscript"/>
                    </w:rPr>
                    <w:t>2</w:t>
                  </w:r>
                </w:p>
              </w:tc>
              <w:tc>
                <w:tcPr>
                  <w:tcW w:w="2410"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484E820E"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lang w:val="pt-BR"/>
                    </w:rPr>
                  </w:pPr>
                  <w:r w:rsidRPr="00135EDD">
                    <w:rPr>
                      <w:sz w:val="20"/>
                      <w:szCs w:val="20"/>
                      <w:lang w:val="pt-BR"/>
                    </w:rPr>
                    <w:t>Valoarea obținută nu trebuie să fie mai mică decât valoarea declarată cu mai mult de 0,1 dm</w:t>
                  </w:r>
                  <w:r w:rsidRPr="00135EDD">
                    <w:rPr>
                      <w:rStyle w:val="superscript"/>
                      <w:sz w:val="20"/>
                      <w:szCs w:val="20"/>
                      <w:vertAlign w:val="superscript"/>
                      <w:lang w:val="pt-BR"/>
                    </w:rPr>
                    <w:t>2</w:t>
                  </w:r>
                  <w:r w:rsidRPr="00135EDD">
                    <w:rPr>
                      <w:sz w:val="20"/>
                      <w:szCs w:val="20"/>
                      <w:lang w:val="pt-BR"/>
                    </w:rPr>
                    <w:t>.</w:t>
                  </w:r>
                </w:p>
              </w:tc>
            </w:tr>
            <w:tr w:rsidR="001F5C1D" w:rsidRPr="00135EDD" w14:paraId="7BC7905B" w14:textId="77777777" w:rsidTr="001F5C1D">
              <w:tc>
                <w:tcPr>
                  <w:tcW w:w="175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00E9E71"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lang w:val="pt-BR"/>
                    </w:rPr>
                  </w:pPr>
                  <w:r w:rsidRPr="00135EDD">
                    <w:rPr>
                      <w:sz w:val="20"/>
                      <w:szCs w:val="20"/>
                      <w:lang w:val="pt-BR"/>
                    </w:rPr>
                    <w:t>Funcții temporizate, astfel cum sunt prevăzute la pct.3 sbp.3) și pct.3 sbp.4) din anexa nr.2</w:t>
                  </w:r>
                </w:p>
              </w:tc>
              <w:tc>
                <w:tcPr>
                  <w:tcW w:w="2410"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BE142AC"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lang w:val="pt-BR"/>
                    </w:rPr>
                  </w:pPr>
                  <w:r w:rsidRPr="00135EDD">
                    <w:rPr>
                      <w:sz w:val="20"/>
                      <w:szCs w:val="20"/>
                      <w:lang w:val="pt-BR"/>
                    </w:rPr>
                    <w:t>Comutarea trebuie să se realizeze într-un interval de cel mult 5 secunde în raport cu valorile stabilit.</w:t>
                  </w:r>
                </w:p>
              </w:tc>
            </w:tr>
            <w:tr w:rsidR="001F5C1D" w:rsidRPr="00135EDD" w14:paraId="116A4C21" w14:textId="77777777" w:rsidTr="001F5C1D">
              <w:tc>
                <w:tcPr>
                  <w:tcW w:w="175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1F9E507"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lang w:val="pt-BR"/>
                    </w:rPr>
                  </w:pPr>
                  <w:r w:rsidRPr="00135EDD">
                    <w:rPr>
                      <w:sz w:val="20"/>
                      <w:szCs w:val="20"/>
                      <w:lang w:val="pt-BR"/>
                    </w:rPr>
                    <w:t>Masa componentelor din plastic, astfel cum este indicată la pct.4 sbp.2) din anexa nr.2</w:t>
                  </w:r>
                </w:p>
              </w:tc>
              <w:tc>
                <w:tcPr>
                  <w:tcW w:w="2410"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5AD3FBA8" w14:textId="77777777" w:rsidR="001F5C1D" w:rsidRPr="00135EDD" w:rsidRDefault="001F5C1D" w:rsidP="00135EDD">
                  <w:pPr>
                    <w:pStyle w:val="tbl-norm"/>
                    <w:framePr w:hSpace="180" w:wrap="around" w:vAnchor="text" w:hAnchor="text" w:x="-136" w:y="1"/>
                    <w:spacing w:before="0" w:beforeAutospacing="0" w:after="0" w:afterAutospacing="0"/>
                    <w:suppressOverlap/>
                    <w:jc w:val="both"/>
                    <w:rPr>
                      <w:sz w:val="20"/>
                      <w:szCs w:val="20"/>
                      <w:lang w:val="pt-BR"/>
                    </w:rPr>
                  </w:pPr>
                  <w:r w:rsidRPr="00135EDD">
                    <w:rPr>
                      <w:sz w:val="20"/>
                      <w:szCs w:val="20"/>
                      <w:lang w:val="pt-BR"/>
                    </w:rPr>
                    <w:t>Valoarea obținută nu trebuie să depășească valoarea declarată cu mai mult de 5 grame.</w:t>
                  </w:r>
                </w:p>
              </w:tc>
            </w:tr>
            <w:tr w:rsidR="001F5C1D" w:rsidRPr="00135EDD" w14:paraId="6810557D" w14:textId="77777777" w:rsidTr="001F5C1D">
              <w:tc>
                <w:tcPr>
                  <w:tcW w:w="4165" w:type="dxa"/>
                  <w:gridSpan w:val="2"/>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vAlign w:val="center"/>
                  <w:hideMark/>
                </w:tcPr>
                <w:p w14:paraId="35F73746" w14:textId="77777777" w:rsidR="001F5C1D" w:rsidRPr="00135EDD" w:rsidRDefault="001F5C1D" w:rsidP="00135EDD">
                  <w:pPr>
                    <w:pStyle w:val="inline-element"/>
                    <w:framePr w:hSpace="180" w:wrap="around" w:vAnchor="text" w:hAnchor="text" w:x="-136" w:y="1"/>
                    <w:spacing w:before="0" w:beforeAutospacing="0" w:after="0" w:afterAutospacing="0"/>
                    <w:suppressOverlap/>
                    <w:rPr>
                      <w:sz w:val="20"/>
                      <w:szCs w:val="20"/>
                      <w:lang w:val="pt-BR"/>
                    </w:rPr>
                  </w:pPr>
                  <w:r w:rsidRPr="00135EDD">
                    <w:rPr>
                      <w:sz w:val="20"/>
                      <w:szCs w:val="20"/>
                      <w:lang w:val="pt-BR"/>
                    </w:rPr>
                    <w:t>În cazul celor trei unități suplimentare încercate în conformitate cu pct. 2 sbp.1) din anexa nr.4, valoarea obținută înseamnă media aritmetică a valorilor obținute pentru aceste trei unități suplimentare.</w:t>
                  </w:r>
                </w:p>
              </w:tc>
            </w:tr>
          </w:tbl>
          <w:p w14:paraId="131B3E65" w14:textId="77777777" w:rsidR="00BE6BE6" w:rsidRPr="00135EDD" w:rsidRDefault="00BE6BE6" w:rsidP="00A85D9F">
            <w:pPr>
              <w:spacing w:after="120"/>
              <w:jc w:val="both"/>
              <w:rPr>
                <w:rFonts w:ascii="Times New Roman" w:hAnsi="Times New Roman"/>
                <w:sz w:val="20"/>
                <w:szCs w:val="20"/>
                <w:lang w:val="pt-BR"/>
              </w:rPr>
            </w:pPr>
          </w:p>
        </w:tc>
        <w:tc>
          <w:tcPr>
            <w:tcW w:w="1276" w:type="dxa"/>
            <w:shd w:val="clear" w:color="auto" w:fill="auto"/>
          </w:tcPr>
          <w:p w14:paraId="71D043A3" w14:textId="77777777" w:rsidR="00B27C4D" w:rsidRPr="00BE0BB5" w:rsidRDefault="00B27C4D" w:rsidP="00B27C4D">
            <w:pPr>
              <w:pStyle w:val="ColorfulList-Accent11"/>
              <w:spacing w:after="0" w:line="240" w:lineRule="auto"/>
              <w:ind w:left="0"/>
              <w:jc w:val="center"/>
              <w:rPr>
                <w:rFonts w:ascii="Times New Roman" w:hAnsi="Times New Roman"/>
                <w:bCs/>
                <w:sz w:val="20"/>
                <w:szCs w:val="20"/>
                <w:lang w:val="ro-RO"/>
              </w:rPr>
            </w:pPr>
            <w:r w:rsidRPr="00BE0BB5">
              <w:rPr>
                <w:rFonts w:ascii="Times New Roman" w:hAnsi="Times New Roman"/>
                <w:bCs/>
                <w:sz w:val="20"/>
                <w:szCs w:val="20"/>
                <w:lang w:val="ro-RO"/>
              </w:rPr>
              <w:lastRenderedPageBreak/>
              <w:t xml:space="preserve">Compatibil </w:t>
            </w:r>
          </w:p>
          <w:p w14:paraId="1735714D" w14:textId="77777777" w:rsidR="00B27C4D" w:rsidRPr="00BE0BB5"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8484AD2"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86B4ECE" w14:textId="77777777" w:rsidR="00B27C4D" w:rsidRPr="00BE0BB5"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4EC04BE" w14:textId="70223B1B" w:rsidR="00B27C4D" w:rsidRPr="00BE0BB5"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2D7EBF25" w14:textId="77777777" w:rsidR="00B27C4D" w:rsidRPr="00BE0BB5" w:rsidRDefault="00B27C4D" w:rsidP="00B27C4D">
            <w:pPr>
              <w:autoSpaceDE w:val="0"/>
              <w:spacing w:after="0" w:line="240" w:lineRule="auto"/>
              <w:rPr>
                <w:rFonts w:ascii="Times New Roman" w:hAnsi="Times New Roman"/>
                <w:sz w:val="20"/>
                <w:szCs w:val="20"/>
                <w:lang w:val="fr-FR"/>
              </w:rPr>
            </w:pPr>
          </w:p>
          <w:p w14:paraId="17BAF9B3" w14:textId="77777777" w:rsidR="00B27C4D" w:rsidRPr="00BE0BB5" w:rsidRDefault="00B27C4D" w:rsidP="00B27C4D">
            <w:pPr>
              <w:autoSpaceDE w:val="0"/>
              <w:spacing w:after="0" w:line="240" w:lineRule="auto"/>
              <w:rPr>
                <w:rFonts w:ascii="Times New Roman" w:hAnsi="Times New Roman"/>
                <w:sz w:val="20"/>
                <w:szCs w:val="20"/>
                <w:lang w:val="fr-FR"/>
              </w:rPr>
            </w:pPr>
          </w:p>
        </w:tc>
      </w:tr>
      <w:tr w:rsidR="00B27C4D" w:rsidRPr="00413561" w14:paraId="11CC7755" w14:textId="77777777" w:rsidTr="00340B94">
        <w:trPr>
          <w:trHeight w:val="558"/>
        </w:trPr>
        <w:tc>
          <w:tcPr>
            <w:tcW w:w="4957" w:type="dxa"/>
            <w:shd w:val="clear" w:color="auto" w:fill="auto"/>
          </w:tcPr>
          <w:p w14:paraId="58AA1197" w14:textId="1D6AE71E" w:rsidR="00B27C4D" w:rsidRPr="00135EDD" w:rsidRDefault="00B27C4D" w:rsidP="0015196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135EDD">
              <w:rPr>
                <w:rFonts w:eastAsia="Arial Unicode MS"/>
                <w:i/>
                <w:iCs/>
                <w:color w:val="000000" w:themeColor="text1"/>
                <w:sz w:val="20"/>
                <w:szCs w:val="20"/>
                <w:shd w:val="clear" w:color="auto" w:fill="FFFFFF"/>
                <w:lang w:val="pt-BR"/>
              </w:rPr>
              <w:lastRenderedPageBreak/>
              <w:t>ANEXA V</w:t>
            </w:r>
          </w:p>
          <w:p w14:paraId="4093C8D4" w14:textId="296F47C5" w:rsidR="00B27C4D" w:rsidRPr="00135EDD" w:rsidRDefault="00B27C4D" w:rsidP="00B27C4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135EDD">
              <w:rPr>
                <w:rFonts w:eastAsia="Arial Unicode MS"/>
                <w:b/>
                <w:bCs/>
                <w:color w:val="000000" w:themeColor="text1"/>
                <w:sz w:val="20"/>
                <w:szCs w:val="20"/>
                <w:shd w:val="clear" w:color="auto" w:fill="FFFFFF"/>
                <w:lang w:val="pt-BR"/>
              </w:rPr>
              <w:t>Valori de referință</w:t>
            </w:r>
          </w:p>
          <w:p w14:paraId="1E020443" w14:textId="77777777"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Cea mai bună tehnologie disponibilă pe piață la data intrării în vigoare a prezentului regulament, pentru care au fost luate în considerare aspectele de mediu semnificative și cuantificabile, este indicată mai jos.</w:t>
            </w:r>
          </w:p>
          <w:p w14:paraId="130B4A38" w14:textId="714B3E7E" w:rsidR="00B27C4D" w:rsidRPr="00135EDD" w:rsidRDefault="00B27C4D" w:rsidP="0015196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135EDD">
              <w:rPr>
                <w:rFonts w:eastAsia="Arial Unicode MS"/>
                <w:color w:val="000000" w:themeColor="text1"/>
                <w:sz w:val="20"/>
                <w:szCs w:val="20"/>
                <w:shd w:val="clear" w:color="auto" w:fill="FFFFFF"/>
                <w:lang w:val="pt-BR"/>
              </w:rPr>
              <w:t>Se identifică criteriile de referință orientative specificate mai jos, în sensul părții 3 punctul 2 din anexa I la Directiva 2009/125/CE. Acestea reflectă cea mai bună tehnologie disponibilă la momentul elaborării prezentului regulament pentru afișajele electronice de pe piață.</w:t>
            </w:r>
          </w:p>
          <w:tbl>
            <w:tblPr>
              <w:tblW w:w="0" w:type="dxa"/>
              <w:jc w:val="center"/>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1773"/>
              <w:gridCol w:w="1487"/>
              <w:gridCol w:w="506"/>
              <w:gridCol w:w="707"/>
            </w:tblGrid>
            <w:tr w:rsidR="00B27C4D" w:rsidRPr="00BE0BB5" w14:paraId="58B2FF5B" w14:textId="77777777" w:rsidTr="00413561">
              <w:trPr>
                <w:jc w:val="center"/>
              </w:trPr>
              <w:tc>
                <w:tcPr>
                  <w:tcW w:w="3260" w:type="dxa"/>
                  <w:gridSpan w:val="2"/>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2B00B7"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b/>
                      <w:bCs/>
                      <w:sz w:val="20"/>
                      <w:szCs w:val="20"/>
                    </w:rPr>
                  </w:pPr>
                  <w:r w:rsidRPr="00BE0BB5">
                    <w:rPr>
                      <w:b/>
                      <w:bCs/>
                      <w:sz w:val="20"/>
                      <w:szCs w:val="20"/>
                    </w:rPr>
                    <w:t>Diagonala suprafeței ecranului</w:t>
                  </w:r>
                </w:p>
              </w:tc>
              <w:tc>
                <w:tcPr>
                  <w:tcW w:w="50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C73311"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b/>
                      <w:bCs/>
                      <w:sz w:val="20"/>
                      <w:szCs w:val="20"/>
                    </w:rPr>
                  </w:pPr>
                  <w:r w:rsidRPr="00BE0BB5">
                    <w:rPr>
                      <w:b/>
                      <w:bCs/>
                      <w:sz w:val="20"/>
                      <w:szCs w:val="20"/>
                    </w:rPr>
                    <w:t>HD</w:t>
                  </w:r>
                </w:p>
              </w:tc>
              <w:tc>
                <w:tcPr>
                  <w:tcW w:w="7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FECAB2"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b/>
                      <w:bCs/>
                      <w:sz w:val="20"/>
                      <w:szCs w:val="20"/>
                    </w:rPr>
                  </w:pPr>
                  <w:r w:rsidRPr="00BE0BB5">
                    <w:rPr>
                      <w:b/>
                      <w:bCs/>
                      <w:sz w:val="20"/>
                      <w:szCs w:val="20"/>
                    </w:rPr>
                    <w:t>UHD</w:t>
                  </w:r>
                </w:p>
              </w:tc>
            </w:tr>
            <w:tr w:rsidR="00B27C4D" w:rsidRPr="00BE0BB5" w14:paraId="684286D7" w14:textId="77777777" w:rsidTr="00413561">
              <w:trPr>
                <w:jc w:val="center"/>
              </w:trPr>
              <w:tc>
                <w:tcPr>
                  <w:tcW w:w="177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FB2717"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b/>
                      <w:bCs/>
                      <w:sz w:val="20"/>
                      <w:szCs w:val="20"/>
                    </w:rPr>
                  </w:pPr>
                  <w:r w:rsidRPr="00BE0BB5">
                    <w:rPr>
                      <w:b/>
                      <w:bCs/>
                      <w:sz w:val="20"/>
                      <w:szCs w:val="20"/>
                    </w:rPr>
                    <w:t>(cm)</w:t>
                  </w:r>
                </w:p>
              </w:tc>
              <w:tc>
                <w:tcPr>
                  <w:tcW w:w="148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177FCF"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b/>
                      <w:bCs/>
                      <w:sz w:val="20"/>
                      <w:szCs w:val="20"/>
                    </w:rPr>
                  </w:pPr>
                  <w:r w:rsidRPr="00BE0BB5">
                    <w:rPr>
                      <w:b/>
                      <w:bCs/>
                      <w:sz w:val="20"/>
                      <w:szCs w:val="20"/>
                    </w:rPr>
                    <w:t>(țoli)</w:t>
                  </w:r>
                </w:p>
              </w:tc>
              <w:tc>
                <w:tcPr>
                  <w:tcW w:w="50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8F1BF6"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b/>
                      <w:bCs/>
                      <w:sz w:val="20"/>
                      <w:szCs w:val="20"/>
                    </w:rPr>
                  </w:pPr>
                  <w:r w:rsidRPr="00BE0BB5">
                    <w:rPr>
                      <w:b/>
                      <w:bCs/>
                      <w:sz w:val="20"/>
                      <w:szCs w:val="20"/>
                    </w:rPr>
                    <w:t>wați</w:t>
                  </w:r>
                </w:p>
              </w:tc>
              <w:tc>
                <w:tcPr>
                  <w:tcW w:w="7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309EA2"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b/>
                      <w:bCs/>
                      <w:sz w:val="20"/>
                      <w:szCs w:val="20"/>
                    </w:rPr>
                  </w:pPr>
                  <w:r w:rsidRPr="00BE0BB5">
                    <w:rPr>
                      <w:b/>
                      <w:bCs/>
                      <w:sz w:val="20"/>
                      <w:szCs w:val="20"/>
                    </w:rPr>
                    <w:t>wați</w:t>
                  </w:r>
                </w:p>
              </w:tc>
            </w:tr>
            <w:tr w:rsidR="00B27C4D" w:rsidRPr="00BE0BB5" w14:paraId="4BF728AE" w14:textId="77777777" w:rsidTr="00413561">
              <w:trPr>
                <w:jc w:val="center"/>
              </w:trPr>
              <w:tc>
                <w:tcPr>
                  <w:tcW w:w="177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3BC5B6" w14:textId="7CF695C6"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lang w:val="ro-RO"/>
                    </w:rPr>
                  </w:pPr>
                  <w:r w:rsidRPr="00BE0BB5">
                    <w:rPr>
                      <w:sz w:val="20"/>
                      <w:szCs w:val="20"/>
                    </w:rPr>
                    <w:t>55,9</w:t>
                  </w:r>
                  <w:r w:rsidR="0015196A" w:rsidRPr="00BE0BB5">
                    <w:rPr>
                      <w:rStyle w:val="apple-converted-space"/>
                      <w:sz w:val="20"/>
                      <w:szCs w:val="20"/>
                      <w:lang w:val="ro-RO"/>
                    </w:rPr>
                    <w:t xml:space="preserve"> </w:t>
                  </w:r>
                </w:p>
              </w:tc>
              <w:tc>
                <w:tcPr>
                  <w:tcW w:w="148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1CCEA1"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22</w:t>
                  </w:r>
                </w:p>
              </w:tc>
              <w:tc>
                <w:tcPr>
                  <w:tcW w:w="50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2FC577"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15</w:t>
                  </w:r>
                </w:p>
              </w:tc>
              <w:tc>
                <w:tcPr>
                  <w:tcW w:w="7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B72AF0" w14:textId="2462DB57" w:rsidR="00B27C4D" w:rsidRPr="00BE0BB5" w:rsidRDefault="0015196A" w:rsidP="00135EDD">
                  <w:pPr>
                    <w:pStyle w:val="9"/>
                    <w:framePr w:hSpace="180" w:wrap="around" w:vAnchor="text" w:hAnchor="text" w:x="-136" w:y="1"/>
                    <w:spacing w:before="0" w:beforeAutospacing="0" w:after="0" w:afterAutospacing="0" w:line="312" w:lineRule="atLeast"/>
                    <w:suppressOverlap/>
                    <w:rPr>
                      <w:sz w:val="20"/>
                      <w:szCs w:val="20"/>
                      <w:lang w:val="ro-RO"/>
                    </w:rPr>
                  </w:pPr>
                  <w:r w:rsidRPr="00BE0BB5">
                    <w:rPr>
                      <w:sz w:val="20"/>
                      <w:szCs w:val="20"/>
                      <w:lang w:val="ro-RO"/>
                    </w:rPr>
                    <w:t xml:space="preserve"> </w:t>
                  </w:r>
                </w:p>
              </w:tc>
            </w:tr>
            <w:tr w:rsidR="00B27C4D" w:rsidRPr="00BE0BB5" w14:paraId="14453E73" w14:textId="77777777" w:rsidTr="00413561">
              <w:trPr>
                <w:jc w:val="center"/>
              </w:trPr>
              <w:tc>
                <w:tcPr>
                  <w:tcW w:w="177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E07FD6" w14:textId="535CF77B"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lang w:val="ro-RO"/>
                    </w:rPr>
                  </w:pPr>
                  <w:r w:rsidRPr="00BE0BB5">
                    <w:rPr>
                      <w:sz w:val="20"/>
                      <w:szCs w:val="20"/>
                    </w:rPr>
                    <w:t>81,3</w:t>
                  </w:r>
                  <w:r w:rsidR="0015196A" w:rsidRPr="00BE0BB5">
                    <w:rPr>
                      <w:rStyle w:val="apple-converted-space"/>
                      <w:sz w:val="20"/>
                      <w:szCs w:val="20"/>
                      <w:lang w:val="ro-RO"/>
                    </w:rPr>
                    <w:t xml:space="preserve"> </w:t>
                  </w:r>
                </w:p>
              </w:tc>
              <w:tc>
                <w:tcPr>
                  <w:tcW w:w="148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9532C6"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32</w:t>
                  </w:r>
                </w:p>
              </w:tc>
              <w:tc>
                <w:tcPr>
                  <w:tcW w:w="50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C99D57"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25</w:t>
                  </w:r>
                </w:p>
              </w:tc>
              <w:tc>
                <w:tcPr>
                  <w:tcW w:w="7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A5CA0E" w14:textId="3BEF0352" w:rsidR="00B27C4D" w:rsidRPr="00BE0BB5" w:rsidRDefault="0015196A" w:rsidP="00135EDD">
                  <w:pPr>
                    <w:pStyle w:val="9"/>
                    <w:framePr w:hSpace="180" w:wrap="around" w:vAnchor="text" w:hAnchor="text" w:x="-136" w:y="1"/>
                    <w:spacing w:before="0" w:beforeAutospacing="0" w:after="0" w:afterAutospacing="0" w:line="312" w:lineRule="atLeast"/>
                    <w:suppressOverlap/>
                    <w:rPr>
                      <w:sz w:val="20"/>
                      <w:szCs w:val="20"/>
                      <w:lang w:val="ro-RO"/>
                    </w:rPr>
                  </w:pPr>
                  <w:r w:rsidRPr="00BE0BB5">
                    <w:rPr>
                      <w:sz w:val="20"/>
                      <w:szCs w:val="20"/>
                      <w:lang w:val="ro-RO"/>
                    </w:rPr>
                    <w:t xml:space="preserve"> </w:t>
                  </w:r>
                </w:p>
              </w:tc>
            </w:tr>
            <w:tr w:rsidR="00B27C4D" w:rsidRPr="00BE0BB5" w14:paraId="1A29387C" w14:textId="77777777" w:rsidTr="00413561">
              <w:trPr>
                <w:jc w:val="center"/>
              </w:trPr>
              <w:tc>
                <w:tcPr>
                  <w:tcW w:w="177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798091" w14:textId="53C5052E"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lang w:val="ro-RO"/>
                    </w:rPr>
                  </w:pPr>
                  <w:r w:rsidRPr="00BE0BB5">
                    <w:rPr>
                      <w:sz w:val="20"/>
                      <w:szCs w:val="20"/>
                    </w:rPr>
                    <w:lastRenderedPageBreak/>
                    <w:t>108,0</w:t>
                  </w:r>
                  <w:r w:rsidR="0015196A" w:rsidRPr="00BE0BB5">
                    <w:rPr>
                      <w:rStyle w:val="apple-converted-space"/>
                      <w:sz w:val="20"/>
                      <w:szCs w:val="20"/>
                      <w:lang w:val="ro-RO"/>
                    </w:rPr>
                    <w:t xml:space="preserve"> </w:t>
                  </w:r>
                </w:p>
              </w:tc>
              <w:tc>
                <w:tcPr>
                  <w:tcW w:w="148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461CC2"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43</w:t>
                  </w:r>
                </w:p>
              </w:tc>
              <w:tc>
                <w:tcPr>
                  <w:tcW w:w="50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CA0F67"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33</w:t>
                  </w:r>
                </w:p>
              </w:tc>
              <w:tc>
                <w:tcPr>
                  <w:tcW w:w="7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BD9C7D"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47</w:t>
                  </w:r>
                </w:p>
              </w:tc>
            </w:tr>
            <w:tr w:rsidR="00B27C4D" w:rsidRPr="00BE0BB5" w14:paraId="643BC933" w14:textId="77777777" w:rsidTr="00413561">
              <w:trPr>
                <w:jc w:val="center"/>
              </w:trPr>
              <w:tc>
                <w:tcPr>
                  <w:tcW w:w="177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68B50E" w14:textId="5EE044A4"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lang w:val="ro-RO"/>
                    </w:rPr>
                  </w:pPr>
                  <w:r w:rsidRPr="00BE0BB5">
                    <w:rPr>
                      <w:sz w:val="20"/>
                      <w:szCs w:val="20"/>
                    </w:rPr>
                    <w:t>123,2</w:t>
                  </w:r>
                  <w:r w:rsidR="0015196A" w:rsidRPr="00BE0BB5">
                    <w:rPr>
                      <w:rStyle w:val="apple-converted-space"/>
                      <w:sz w:val="20"/>
                      <w:szCs w:val="20"/>
                      <w:lang w:val="ro-RO"/>
                    </w:rPr>
                    <w:t xml:space="preserve"> </w:t>
                  </w:r>
                </w:p>
              </w:tc>
              <w:tc>
                <w:tcPr>
                  <w:tcW w:w="148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F6A2EA"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49</w:t>
                  </w:r>
                </w:p>
              </w:tc>
              <w:tc>
                <w:tcPr>
                  <w:tcW w:w="50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D4DA20"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43</w:t>
                  </w:r>
                </w:p>
              </w:tc>
              <w:tc>
                <w:tcPr>
                  <w:tcW w:w="7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C0E5C6"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57</w:t>
                  </w:r>
                </w:p>
              </w:tc>
            </w:tr>
            <w:tr w:rsidR="00B27C4D" w:rsidRPr="00BE0BB5" w14:paraId="54072071" w14:textId="77777777" w:rsidTr="00413561">
              <w:trPr>
                <w:jc w:val="center"/>
              </w:trPr>
              <w:tc>
                <w:tcPr>
                  <w:tcW w:w="177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A2956C" w14:textId="6559A9CF"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lang w:val="ro-RO"/>
                    </w:rPr>
                  </w:pPr>
                  <w:r w:rsidRPr="00BE0BB5">
                    <w:rPr>
                      <w:sz w:val="20"/>
                      <w:szCs w:val="20"/>
                    </w:rPr>
                    <w:t>152,4</w:t>
                  </w:r>
                  <w:r w:rsidR="0015196A" w:rsidRPr="00BE0BB5">
                    <w:rPr>
                      <w:rStyle w:val="apple-converted-space"/>
                      <w:sz w:val="20"/>
                      <w:szCs w:val="20"/>
                      <w:lang w:val="ro-RO"/>
                    </w:rPr>
                    <w:t xml:space="preserve"> </w:t>
                  </w:r>
                </w:p>
              </w:tc>
              <w:tc>
                <w:tcPr>
                  <w:tcW w:w="148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4B3FA7"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60</w:t>
                  </w:r>
                </w:p>
              </w:tc>
              <w:tc>
                <w:tcPr>
                  <w:tcW w:w="50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D5C753"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62</w:t>
                  </w:r>
                </w:p>
              </w:tc>
              <w:tc>
                <w:tcPr>
                  <w:tcW w:w="7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4CBD4E"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67</w:t>
                  </w:r>
                </w:p>
              </w:tc>
            </w:tr>
            <w:tr w:rsidR="00B27C4D" w:rsidRPr="00BE0BB5" w14:paraId="73540B0D" w14:textId="77777777" w:rsidTr="00413561">
              <w:trPr>
                <w:jc w:val="center"/>
              </w:trPr>
              <w:tc>
                <w:tcPr>
                  <w:tcW w:w="1773"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74775A"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165,1</w:t>
                  </w:r>
                  <w:r w:rsidRPr="00BE0BB5">
                    <w:rPr>
                      <w:rStyle w:val="apple-converted-space"/>
                      <w:sz w:val="20"/>
                      <w:szCs w:val="20"/>
                    </w:rPr>
                    <w:t> </w:t>
                  </w:r>
                </w:p>
              </w:tc>
              <w:tc>
                <w:tcPr>
                  <w:tcW w:w="148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138B89"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65</w:t>
                  </w:r>
                </w:p>
              </w:tc>
              <w:tc>
                <w:tcPr>
                  <w:tcW w:w="50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DD10CA"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56</w:t>
                  </w:r>
                </w:p>
              </w:tc>
              <w:tc>
                <w:tcPr>
                  <w:tcW w:w="7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D9DF30"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71</w:t>
                  </w:r>
                </w:p>
              </w:tc>
            </w:tr>
            <w:tr w:rsidR="00B27C4D" w:rsidRPr="00BE0BB5" w14:paraId="75836465" w14:textId="77777777" w:rsidTr="00413561">
              <w:trPr>
                <w:jc w:val="center"/>
              </w:trPr>
              <w:tc>
                <w:tcPr>
                  <w:tcW w:w="4473" w:type="dxa"/>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38F106"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Alte moduri de funcționare:</w:t>
                  </w:r>
                </w:p>
              </w:tc>
            </w:tr>
            <w:tr w:rsidR="00B27C4D" w:rsidRPr="00BE0BB5" w14:paraId="6053ADB8" w14:textId="77777777" w:rsidTr="00413561">
              <w:trPr>
                <w:jc w:val="center"/>
              </w:trPr>
              <w:tc>
                <w:tcPr>
                  <w:tcW w:w="3766"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AF6237"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Modul oprit (comutator mecanic):</w:t>
                  </w:r>
                </w:p>
              </w:tc>
              <w:tc>
                <w:tcPr>
                  <w:tcW w:w="7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57A4A1" w14:textId="2C93F27C"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 xml:space="preserve">0,0 </w:t>
                  </w:r>
                  <w:r w:rsidR="0015196A" w:rsidRPr="00BE0BB5">
                    <w:rPr>
                      <w:sz w:val="20"/>
                      <w:szCs w:val="20"/>
                      <w:lang w:val="ro-RO"/>
                    </w:rPr>
                    <w:t xml:space="preserve"> </w:t>
                  </w:r>
                  <w:r w:rsidRPr="00BE0BB5">
                    <w:rPr>
                      <w:sz w:val="20"/>
                      <w:szCs w:val="20"/>
                    </w:rPr>
                    <w:t>W</w:t>
                  </w:r>
                </w:p>
              </w:tc>
            </w:tr>
            <w:tr w:rsidR="00B27C4D" w:rsidRPr="00BE0BB5" w14:paraId="2423E834" w14:textId="77777777" w:rsidTr="00413561">
              <w:trPr>
                <w:jc w:val="center"/>
              </w:trPr>
              <w:tc>
                <w:tcPr>
                  <w:tcW w:w="3766"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3C6801"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E0BB5">
                    <w:rPr>
                      <w:sz w:val="20"/>
                      <w:szCs w:val="20"/>
                      <w:lang w:val="en-US"/>
                    </w:rPr>
                    <w:t xml:space="preserve">Modul </w:t>
                  </w:r>
                  <w:proofErr w:type="spellStart"/>
                  <w:r w:rsidRPr="00BE0BB5">
                    <w:rPr>
                      <w:sz w:val="20"/>
                      <w:szCs w:val="20"/>
                      <w:lang w:val="en-US"/>
                    </w:rPr>
                    <w:t>oprit</w:t>
                  </w:r>
                  <w:proofErr w:type="spellEnd"/>
                  <w:r w:rsidRPr="00BE0BB5">
                    <w:rPr>
                      <w:sz w:val="20"/>
                      <w:szCs w:val="20"/>
                      <w:lang w:val="en-US"/>
                    </w:rPr>
                    <w:t xml:space="preserve"> (</w:t>
                  </w:r>
                  <w:proofErr w:type="spellStart"/>
                  <w:r w:rsidRPr="00BE0BB5">
                    <w:rPr>
                      <w:sz w:val="20"/>
                      <w:szCs w:val="20"/>
                      <w:lang w:val="en-US"/>
                    </w:rPr>
                    <w:t>fără</w:t>
                  </w:r>
                  <w:proofErr w:type="spellEnd"/>
                  <w:r w:rsidRPr="00BE0BB5">
                    <w:rPr>
                      <w:sz w:val="20"/>
                      <w:szCs w:val="20"/>
                      <w:lang w:val="en-US"/>
                    </w:rPr>
                    <w:t xml:space="preserve"> </w:t>
                  </w:r>
                  <w:proofErr w:type="spellStart"/>
                  <w:r w:rsidRPr="00BE0BB5">
                    <w:rPr>
                      <w:sz w:val="20"/>
                      <w:szCs w:val="20"/>
                      <w:lang w:val="en-US"/>
                    </w:rPr>
                    <w:t>comutator</w:t>
                  </w:r>
                  <w:proofErr w:type="spellEnd"/>
                  <w:r w:rsidRPr="00BE0BB5">
                    <w:rPr>
                      <w:sz w:val="20"/>
                      <w:szCs w:val="20"/>
                      <w:lang w:val="en-US"/>
                    </w:rPr>
                    <w:t xml:space="preserve"> </w:t>
                  </w:r>
                  <w:proofErr w:type="spellStart"/>
                  <w:r w:rsidRPr="00BE0BB5">
                    <w:rPr>
                      <w:sz w:val="20"/>
                      <w:szCs w:val="20"/>
                      <w:lang w:val="en-US"/>
                    </w:rPr>
                    <w:t>mecanic</w:t>
                  </w:r>
                  <w:proofErr w:type="spellEnd"/>
                  <w:r w:rsidRPr="00BE0BB5">
                    <w:rPr>
                      <w:sz w:val="20"/>
                      <w:szCs w:val="20"/>
                      <w:lang w:val="en-US"/>
                    </w:rPr>
                    <w:t>):</w:t>
                  </w:r>
                </w:p>
              </w:tc>
              <w:tc>
                <w:tcPr>
                  <w:tcW w:w="7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6EA103" w14:textId="69093C7B"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 xml:space="preserve">0,1 </w:t>
                  </w:r>
                  <w:r w:rsidR="0015196A" w:rsidRPr="00BE0BB5">
                    <w:rPr>
                      <w:sz w:val="20"/>
                      <w:szCs w:val="20"/>
                      <w:lang w:val="ro-RO"/>
                    </w:rPr>
                    <w:t xml:space="preserve"> </w:t>
                  </w:r>
                  <w:r w:rsidRPr="00BE0BB5">
                    <w:rPr>
                      <w:sz w:val="20"/>
                      <w:szCs w:val="20"/>
                    </w:rPr>
                    <w:t>W</w:t>
                  </w:r>
                </w:p>
              </w:tc>
            </w:tr>
            <w:tr w:rsidR="00B27C4D" w:rsidRPr="00BE0BB5" w14:paraId="3A81190F" w14:textId="77777777" w:rsidTr="00413561">
              <w:trPr>
                <w:jc w:val="center"/>
              </w:trPr>
              <w:tc>
                <w:tcPr>
                  <w:tcW w:w="3766"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8FCCF7"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Modul standby</w:t>
                  </w:r>
                </w:p>
              </w:tc>
              <w:tc>
                <w:tcPr>
                  <w:tcW w:w="7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B6CA70" w14:textId="3CEE4A9F"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 xml:space="preserve">0,2 </w:t>
                  </w:r>
                  <w:r w:rsidR="0015196A" w:rsidRPr="00BE0BB5">
                    <w:rPr>
                      <w:sz w:val="20"/>
                      <w:szCs w:val="20"/>
                      <w:lang w:val="ro-RO"/>
                    </w:rPr>
                    <w:t xml:space="preserve"> </w:t>
                  </w:r>
                  <w:r w:rsidRPr="00BE0BB5">
                    <w:rPr>
                      <w:sz w:val="20"/>
                      <w:szCs w:val="20"/>
                    </w:rPr>
                    <w:t>W</w:t>
                  </w:r>
                </w:p>
              </w:tc>
            </w:tr>
            <w:tr w:rsidR="00B27C4D" w:rsidRPr="00BE0BB5" w14:paraId="4B750BAF" w14:textId="77777777" w:rsidTr="00413561">
              <w:trPr>
                <w:jc w:val="center"/>
              </w:trPr>
              <w:tc>
                <w:tcPr>
                  <w:tcW w:w="3766"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AB1D5C" w14:textId="77777777"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lang w:val="en-US"/>
                    </w:rPr>
                  </w:pPr>
                  <w:r w:rsidRPr="00BE0BB5">
                    <w:rPr>
                      <w:sz w:val="20"/>
                      <w:szCs w:val="20"/>
                      <w:lang w:val="en-US"/>
                    </w:rPr>
                    <w:t xml:space="preserve">Modul standby </w:t>
                  </w:r>
                  <w:proofErr w:type="spellStart"/>
                  <w:r w:rsidRPr="00BE0BB5">
                    <w:rPr>
                      <w:sz w:val="20"/>
                      <w:szCs w:val="20"/>
                      <w:lang w:val="en-US"/>
                    </w:rPr>
                    <w:t>în</w:t>
                  </w:r>
                  <w:proofErr w:type="spellEnd"/>
                  <w:r w:rsidRPr="00BE0BB5">
                    <w:rPr>
                      <w:sz w:val="20"/>
                      <w:szCs w:val="20"/>
                      <w:lang w:val="en-US"/>
                    </w:rPr>
                    <w:t xml:space="preserve"> </w:t>
                  </w:r>
                  <w:proofErr w:type="spellStart"/>
                  <w:r w:rsidRPr="00BE0BB5">
                    <w:rPr>
                      <w:sz w:val="20"/>
                      <w:szCs w:val="20"/>
                      <w:lang w:val="en-US"/>
                    </w:rPr>
                    <w:t>rețea</w:t>
                  </w:r>
                  <w:proofErr w:type="spellEnd"/>
                  <w:r w:rsidRPr="00BE0BB5">
                    <w:rPr>
                      <w:sz w:val="20"/>
                      <w:szCs w:val="20"/>
                      <w:lang w:val="en-US"/>
                    </w:rPr>
                    <w:t xml:space="preserve"> (</w:t>
                  </w:r>
                  <w:proofErr w:type="spellStart"/>
                  <w:r w:rsidRPr="00BE0BB5">
                    <w:rPr>
                      <w:sz w:val="20"/>
                      <w:szCs w:val="20"/>
                      <w:lang w:val="en-US"/>
                    </w:rPr>
                    <w:t>fără</w:t>
                  </w:r>
                  <w:proofErr w:type="spellEnd"/>
                  <w:r w:rsidRPr="00BE0BB5">
                    <w:rPr>
                      <w:sz w:val="20"/>
                      <w:szCs w:val="20"/>
                      <w:lang w:val="en-US"/>
                    </w:rPr>
                    <w:t xml:space="preserve"> </w:t>
                  </w:r>
                  <w:proofErr w:type="spellStart"/>
                  <w:r w:rsidRPr="00BE0BB5">
                    <w:rPr>
                      <w:sz w:val="20"/>
                      <w:szCs w:val="20"/>
                      <w:lang w:val="en-US"/>
                    </w:rPr>
                    <w:t>HiNA</w:t>
                  </w:r>
                  <w:proofErr w:type="spellEnd"/>
                  <w:r w:rsidRPr="00BE0BB5">
                    <w:rPr>
                      <w:sz w:val="20"/>
                      <w:szCs w:val="20"/>
                      <w:lang w:val="en-US"/>
                    </w:rPr>
                    <w:t>):</w:t>
                  </w:r>
                </w:p>
              </w:tc>
              <w:tc>
                <w:tcPr>
                  <w:tcW w:w="707"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91FBC9" w14:textId="64CD425F" w:rsidR="00B27C4D" w:rsidRPr="00BE0BB5" w:rsidRDefault="00B27C4D" w:rsidP="00135EDD">
                  <w:pPr>
                    <w:pStyle w:val="tbl-norm"/>
                    <w:framePr w:hSpace="180" w:wrap="around" w:vAnchor="text" w:hAnchor="text" w:x="-136" w:y="1"/>
                    <w:spacing w:before="60" w:beforeAutospacing="0" w:after="60" w:afterAutospacing="0" w:line="312" w:lineRule="atLeast"/>
                    <w:suppressOverlap/>
                    <w:jc w:val="both"/>
                    <w:rPr>
                      <w:sz w:val="20"/>
                      <w:szCs w:val="20"/>
                    </w:rPr>
                  </w:pPr>
                  <w:r w:rsidRPr="00BE0BB5">
                    <w:rPr>
                      <w:sz w:val="20"/>
                      <w:szCs w:val="20"/>
                    </w:rPr>
                    <w:t xml:space="preserve">0,9 </w:t>
                  </w:r>
                  <w:r w:rsidR="0015196A" w:rsidRPr="00BE0BB5">
                    <w:rPr>
                      <w:sz w:val="20"/>
                      <w:szCs w:val="20"/>
                      <w:lang w:val="ro-RO"/>
                    </w:rPr>
                    <w:t xml:space="preserve"> </w:t>
                  </w:r>
                  <w:r w:rsidRPr="00BE0BB5">
                    <w:rPr>
                      <w:sz w:val="20"/>
                      <w:szCs w:val="20"/>
                    </w:rPr>
                    <w:t>W</w:t>
                  </w:r>
                </w:p>
              </w:tc>
            </w:tr>
          </w:tbl>
          <w:p w14:paraId="644E2538" w14:textId="77777777" w:rsidR="00B27C4D" w:rsidRPr="00BE0BB5" w:rsidRDefault="00B27C4D" w:rsidP="00B27C4D">
            <w:pPr>
              <w:rPr>
                <w:rFonts w:ascii="Times New Roman" w:eastAsia="Times New Roman" w:hAnsi="Times New Roman"/>
                <w:sz w:val="24"/>
                <w:szCs w:val="24"/>
              </w:rPr>
            </w:pPr>
          </w:p>
          <w:p w14:paraId="5E3985DC" w14:textId="786A5A69" w:rsidR="00B27C4D" w:rsidRPr="00BE0BB5" w:rsidRDefault="00B27C4D" w:rsidP="00B27C4D">
            <w:pPr>
              <w:pStyle w:val="ti-art"/>
              <w:shd w:val="clear" w:color="auto" w:fill="FFFFFF"/>
              <w:spacing w:before="0" w:beforeAutospacing="0" w:after="0" w:afterAutospacing="0"/>
              <w:rPr>
                <w:i/>
                <w:iCs/>
                <w:color w:val="333333"/>
                <w:sz w:val="20"/>
                <w:szCs w:val="20"/>
                <w:lang w:val="en-US"/>
              </w:rPr>
            </w:pPr>
          </w:p>
        </w:tc>
        <w:tc>
          <w:tcPr>
            <w:tcW w:w="4394" w:type="dxa"/>
            <w:shd w:val="clear" w:color="auto" w:fill="auto"/>
          </w:tcPr>
          <w:p w14:paraId="3AA30700" w14:textId="1D9D1E48" w:rsidR="00786DC5" w:rsidRPr="00BE0BB5" w:rsidRDefault="00786DC5" w:rsidP="00786DC5">
            <w:pPr>
              <w:pStyle w:val="ListParagraph"/>
              <w:spacing w:after="0" w:line="240" w:lineRule="auto"/>
              <w:ind w:left="0" w:firstLine="426"/>
              <w:contextualSpacing w:val="0"/>
              <w:jc w:val="right"/>
              <w:rPr>
                <w:rFonts w:ascii="Times New Roman" w:hAnsi="Times New Roman"/>
                <w:color w:val="000000" w:themeColor="text1"/>
                <w:sz w:val="20"/>
                <w:szCs w:val="20"/>
                <w:lang w:val="ro-MD"/>
              </w:rPr>
            </w:pPr>
            <w:r w:rsidRPr="00BE0BB5">
              <w:rPr>
                <w:rFonts w:ascii="Times New Roman" w:hAnsi="Times New Roman"/>
                <w:color w:val="000000" w:themeColor="text1"/>
                <w:sz w:val="20"/>
                <w:szCs w:val="20"/>
                <w:lang w:val="ro-MD"/>
              </w:rPr>
              <w:lastRenderedPageBreak/>
              <w:t>Anexa nr.5</w:t>
            </w:r>
          </w:p>
          <w:p w14:paraId="1B504CB7" w14:textId="77777777" w:rsidR="00786DC5" w:rsidRPr="00BE0BB5" w:rsidRDefault="00786DC5" w:rsidP="00786DC5">
            <w:pPr>
              <w:spacing w:after="0" w:line="240" w:lineRule="auto"/>
              <w:jc w:val="right"/>
              <w:rPr>
                <w:rFonts w:ascii="Times New Roman" w:hAnsi="Times New Roman"/>
                <w:color w:val="000000" w:themeColor="text1"/>
                <w:sz w:val="20"/>
                <w:szCs w:val="20"/>
                <w:lang w:val="ro-RO"/>
              </w:rPr>
            </w:pPr>
            <w:r w:rsidRPr="00BE0BB5">
              <w:rPr>
                <w:rFonts w:ascii="Times New Roman" w:hAnsi="Times New Roman"/>
                <w:color w:val="000000" w:themeColor="text1"/>
                <w:sz w:val="20"/>
                <w:szCs w:val="20"/>
                <w:lang w:val="ro-RO"/>
              </w:rPr>
              <w:t xml:space="preserve">la Regulamentul cu privire la </w:t>
            </w:r>
            <w:proofErr w:type="spellStart"/>
            <w:r w:rsidRPr="00BE0BB5">
              <w:rPr>
                <w:rFonts w:ascii="Times New Roman" w:hAnsi="Times New Roman"/>
                <w:color w:val="000000" w:themeColor="text1"/>
                <w:sz w:val="20"/>
                <w:szCs w:val="20"/>
                <w:lang w:val="ro-RO"/>
              </w:rPr>
              <w:t>cerinţele</w:t>
            </w:r>
            <w:proofErr w:type="spellEnd"/>
            <w:r w:rsidRPr="00BE0BB5">
              <w:rPr>
                <w:rFonts w:ascii="Times New Roman" w:hAnsi="Times New Roman"/>
                <w:color w:val="000000" w:themeColor="text1"/>
                <w:sz w:val="20"/>
                <w:szCs w:val="20"/>
                <w:lang w:val="ro-RO"/>
              </w:rPr>
              <w:t xml:space="preserve"> de proiectare ecologică </w:t>
            </w:r>
          </w:p>
          <w:p w14:paraId="729BC76B" w14:textId="77777777" w:rsidR="00786DC5" w:rsidRPr="00BE0BB5" w:rsidRDefault="00786DC5" w:rsidP="00786DC5">
            <w:pPr>
              <w:spacing w:after="0" w:line="240" w:lineRule="auto"/>
              <w:jc w:val="right"/>
              <w:rPr>
                <w:rFonts w:ascii="Times New Roman" w:hAnsi="Times New Roman"/>
                <w:i/>
                <w:color w:val="000000" w:themeColor="text1"/>
                <w:sz w:val="20"/>
                <w:szCs w:val="20"/>
                <w:lang w:val="ro-RO"/>
              </w:rPr>
            </w:pPr>
            <w:r w:rsidRPr="00BE0BB5">
              <w:rPr>
                <w:rFonts w:ascii="Times New Roman" w:hAnsi="Times New Roman"/>
                <w:color w:val="000000" w:themeColor="text1"/>
                <w:sz w:val="20"/>
                <w:szCs w:val="20"/>
                <w:lang w:val="ro-RO"/>
              </w:rPr>
              <w:t xml:space="preserve">aplicabile </w:t>
            </w:r>
            <w:r w:rsidRPr="00135EDD">
              <w:rPr>
                <w:rFonts w:ascii="Times New Roman" w:eastAsia="Arial Unicode MS" w:hAnsi="Times New Roman"/>
                <w:color w:val="000000" w:themeColor="text1"/>
                <w:sz w:val="20"/>
                <w:szCs w:val="20"/>
                <w:shd w:val="clear" w:color="auto" w:fill="FFFFFF"/>
                <w:lang w:val="pt-BR"/>
              </w:rPr>
              <w:t>afișajelor electronice</w:t>
            </w:r>
          </w:p>
          <w:p w14:paraId="617E073B" w14:textId="77777777" w:rsidR="00200AEB" w:rsidRPr="00BE0BB5" w:rsidRDefault="00200AEB" w:rsidP="00200AEB">
            <w:pPr>
              <w:shd w:val="clear" w:color="auto" w:fill="FFFFFF"/>
              <w:spacing w:after="0" w:line="240" w:lineRule="auto"/>
              <w:jc w:val="center"/>
              <w:rPr>
                <w:rFonts w:ascii="Times New Roman" w:eastAsia="Arial Unicode MS" w:hAnsi="Times New Roman"/>
                <w:b/>
                <w:bCs/>
                <w:color w:val="333333"/>
                <w:sz w:val="20"/>
                <w:szCs w:val="20"/>
                <w:lang w:val="ro-RO"/>
              </w:rPr>
            </w:pPr>
            <w:r w:rsidRPr="00BE0BB5">
              <w:rPr>
                <w:rFonts w:ascii="Times New Roman" w:eastAsia="Arial Unicode MS" w:hAnsi="Times New Roman"/>
                <w:b/>
                <w:bCs/>
                <w:color w:val="333333"/>
                <w:sz w:val="20"/>
                <w:szCs w:val="20"/>
                <w:lang w:val="ro-RO"/>
              </w:rPr>
              <w:t>VALORI DE REFERINȚĂ</w:t>
            </w:r>
          </w:p>
          <w:p w14:paraId="3AE84258" w14:textId="77777777" w:rsidR="00200AEB" w:rsidRPr="00135EDD" w:rsidRDefault="00200AEB" w:rsidP="00200AEB">
            <w:pPr>
              <w:shd w:val="clear" w:color="auto" w:fill="FFFFFF"/>
              <w:spacing w:after="0" w:line="240" w:lineRule="auto"/>
              <w:ind w:firstLine="709"/>
              <w:jc w:val="both"/>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Cea mai bună tehnologie disponibilă pe piață la data intrării în vigoare a prezentului Regulament, pentru care au fost luate în considerare aspectele de mediu semnificative și cuantificabile, este indicată mai jos.</w:t>
            </w:r>
          </w:p>
          <w:p w14:paraId="7B45F09F" w14:textId="77777777" w:rsidR="00200AEB" w:rsidRPr="00135EDD" w:rsidRDefault="00200AEB" w:rsidP="00200AEB">
            <w:pPr>
              <w:shd w:val="clear" w:color="auto" w:fill="FFFFFF"/>
              <w:spacing w:after="0" w:line="240" w:lineRule="auto"/>
              <w:ind w:firstLine="709"/>
              <w:jc w:val="both"/>
              <w:rPr>
                <w:rFonts w:ascii="Times New Roman" w:eastAsia="Arial Unicode MS" w:hAnsi="Times New Roman"/>
                <w:color w:val="000000" w:themeColor="text1"/>
                <w:sz w:val="20"/>
                <w:szCs w:val="20"/>
                <w:lang w:val="pt-BR"/>
              </w:rPr>
            </w:pPr>
            <w:r w:rsidRPr="00135EDD">
              <w:rPr>
                <w:rFonts w:ascii="Times New Roman" w:eastAsia="Arial Unicode MS" w:hAnsi="Times New Roman"/>
                <w:color w:val="000000" w:themeColor="text1"/>
                <w:sz w:val="20"/>
                <w:szCs w:val="20"/>
                <w:lang w:val="pt-BR"/>
              </w:rPr>
              <w:t>Se identifică criteriile de referință orientative specificate mai jos, în sensul părții 3 sbp.3.2 din anexa nr.1 din</w:t>
            </w:r>
            <w:r w:rsidRPr="00BE0BB5">
              <w:rPr>
                <w:rFonts w:ascii="Times New Roman" w:hAnsi="Times New Roman"/>
                <w:color w:val="000000" w:themeColor="text1"/>
                <w:sz w:val="20"/>
                <w:szCs w:val="20"/>
                <w:lang w:val="it-IT"/>
              </w:rPr>
              <w:t xml:space="preserve"> Legea nr. 151/2014</w:t>
            </w:r>
            <w:r w:rsidRPr="00135EDD">
              <w:rPr>
                <w:rFonts w:ascii="Times New Roman" w:eastAsia="Arial Unicode MS" w:hAnsi="Times New Roman"/>
                <w:color w:val="000000" w:themeColor="text1"/>
                <w:sz w:val="20"/>
                <w:szCs w:val="20"/>
                <w:lang w:val="pt-BR"/>
              </w:rPr>
              <w:t>. Acestea reflectă cea mai bună tehnologie disponibilă la momentul elaborării prezentului regulament pentru afișajele electronice de pe piață.</w:t>
            </w:r>
          </w:p>
          <w:tbl>
            <w:tblPr>
              <w:tblW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413"/>
              <w:gridCol w:w="1302"/>
              <w:gridCol w:w="415"/>
              <w:gridCol w:w="581"/>
            </w:tblGrid>
            <w:tr w:rsidR="00200AEB" w:rsidRPr="00BE0BB5" w14:paraId="0CB0F570" w14:textId="77777777" w:rsidTr="00DE6F92">
              <w:tc>
                <w:tcPr>
                  <w:tcW w:w="2715" w:type="dxa"/>
                  <w:gridSpan w:val="2"/>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584545F"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b/>
                      <w:bCs/>
                      <w:sz w:val="20"/>
                      <w:szCs w:val="20"/>
                      <w:lang w:val="ru-RU"/>
                    </w:rPr>
                  </w:pPr>
                  <w:r w:rsidRPr="00BE0BB5">
                    <w:rPr>
                      <w:rFonts w:ascii="Times New Roman" w:hAnsi="Times New Roman"/>
                      <w:b/>
                      <w:bCs/>
                      <w:sz w:val="20"/>
                      <w:szCs w:val="20"/>
                      <w:lang w:val="ru-RU"/>
                    </w:rPr>
                    <w:t>Diagonala suprafeței ecranului</w:t>
                  </w:r>
                </w:p>
              </w:tc>
              <w:tc>
                <w:tcPr>
                  <w:tcW w:w="41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0A58320"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b/>
                      <w:bCs/>
                      <w:sz w:val="20"/>
                      <w:szCs w:val="20"/>
                      <w:lang w:val="ru-RU"/>
                    </w:rPr>
                  </w:pPr>
                  <w:r w:rsidRPr="00BE0BB5">
                    <w:rPr>
                      <w:rFonts w:ascii="Times New Roman" w:hAnsi="Times New Roman"/>
                      <w:b/>
                      <w:bCs/>
                      <w:sz w:val="20"/>
                      <w:szCs w:val="20"/>
                      <w:lang w:val="ru-RU"/>
                    </w:rPr>
                    <w:t>HD</w:t>
                  </w:r>
                </w:p>
              </w:tc>
              <w:tc>
                <w:tcPr>
                  <w:tcW w:w="58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8A42875"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b/>
                      <w:bCs/>
                      <w:sz w:val="20"/>
                      <w:szCs w:val="20"/>
                      <w:lang w:val="ru-RU"/>
                    </w:rPr>
                  </w:pPr>
                  <w:r w:rsidRPr="00BE0BB5">
                    <w:rPr>
                      <w:rFonts w:ascii="Times New Roman" w:hAnsi="Times New Roman"/>
                      <w:b/>
                      <w:bCs/>
                      <w:sz w:val="20"/>
                      <w:szCs w:val="20"/>
                      <w:lang w:val="ru-RU"/>
                    </w:rPr>
                    <w:t>UHD</w:t>
                  </w:r>
                </w:p>
              </w:tc>
            </w:tr>
            <w:tr w:rsidR="00200AEB" w:rsidRPr="00BE0BB5" w14:paraId="7272A084" w14:textId="77777777" w:rsidTr="00DE6F92">
              <w:tc>
                <w:tcPr>
                  <w:tcW w:w="1413"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BC4707F"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b/>
                      <w:bCs/>
                      <w:sz w:val="20"/>
                      <w:szCs w:val="20"/>
                      <w:lang w:val="ru-RU"/>
                    </w:rPr>
                  </w:pPr>
                  <w:r w:rsidRPr="00BE0BB5">
                    <w:rPr>
                      <w:rFonts w:ascii="Times New Roman" w:hAnsi="Times New Roman"/>
                      <w:b/>
                      <w:bCs/>
                      <w:sz w:val="20"/>
                      <w:szCs w:val="20"/>
                      <w:lang w:val="ru-RU"/>
                    </w:rPr>
                    <w:t>(cm)</w:t>
                  </w:r>
                </w:p>
              </w:tc>
              <w:tc>
                <w:tcPr>
                  <w:tcW w:w="1302"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A1CBBC9"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b/>
                      <w:bCs/>
                      <w:sz w:val="20"/>
                      <w:szCs w:val="20"/>
                      <w:lang w:val="ru-RU"/>
                    </w:rPr>
                  </w:pPr>
                  <w:r w:rsidRPr="00BE0BB5">
                    <w:rPr>
                      <w:rFonts w:ascii="Times New Roman" w:hAnsi="Times New Roman"/>
                      <w:b/>
                      <w:bCs/>
                      <w:sz w:val="20"/>
                      <w:szCs w:val="20"/>
                      <w:lang w:val="ru-RU"/>
                    </w:rPr>
                    <w:t>(țoli)</w:t>
                  </w:r>
                </w:p>
              </w:tc>
              <w:tc>
                <w:tcPr>
                  <w:tcW w:w="41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B5CED66"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b/>
                      <w:bCs/>
                      <w:sz w:val="20"/>
                      <w:szCs w:val="20"/>
                      <w:lang w:val="ru-RU"/>
                    </w:rPr>
                  </w:pPr>
                  <w:r w:rsidRPr="00BE0BB5">
                    <w:rPr>
                      <w:rFonts w:ascii="Times New Roman" w:hAnsi="Times New Roman"/>
                      <w:b/>
                      <w:bCs/>
                      <w:sz w:val="20"/>
                      <w:szCs w:val="20"/>
                      <w:lang w:val="ru-RU"/>
                    </w:rPr>
                    <w:t>wați</w:t>
                  </w:r>
                </w:p>
              </w:tc>
              <w:tc>
                <w:tcPr>
                  <w:tcW w:w="58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70C6B06"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b/>
                      <w:bCs/>
                      <w:sz w:val="20"/>
                      <w:szCs w:val="20"/>
                      <w:lang w:val="ru-RU"/>
                    </w:rPr>
                  </w:pPr>
                  <w:r w:rsidRPr="00BE0BB5">
                    <w:rPr>
                      <w:rFonts w:ascii="Times New Roman" w:hAnsi="Times New Roman"/>
                      <w:b/>
                      <w:bCs/>
                      <w:sz w:val="20"/>
                      <w:szCs w:val="20"/>
                      <w:lang w:val="ru-RU"/>
                    </w:rPr>
                    <w:t>wați</w:t>
                  </w:r>
                </w:p>
              </w:tc>
            </w:tr>
            <w:tr w:rsidR="00200AEB" w:rsidRPr="00BE0BB5" w14:paraId="00A412C4" w14:textId="77777777" w:rsidTr="00DE6F92">
              <w:tc>
                <w:tcPr>
                  <w:tcW w:w="1413"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284D1E7"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lastRenderedPageBreak/>
                    <w:t>55,9</w:t>
                  </w:r>
                </w:p>
              </w:tc>
              <w:tc>
                <w:tcPr>
                  <w:tcW w:w="1302"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C755E9D"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22</w:t>
                  </w:r>
                </w:p>
              </w:tc>
              <w:tc>
                <w:tcPr>
                  <w:tcW w:w="41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DBB82C1"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15</w:t>
                  </w:r>
                </w:p>
              </w:tc>
              <w:tc>
                <w:tcPr>
                  <w:tcW w:w="58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D93F82A" w14:textId="77777777" w:rsidR="00200AEB" w:rsidRPr="00BE0BB5" w:rsidRDefault="00200AEB" w:rsidP="00135EDD">
                  <w:pPr>
                    <w:framePr w:hSpace="180" w:wrap="around" w:vAnchor="text" w:hAnchor="text" w:x="-136" w:y="1"/>
                    <w:spacing w:line="312" w:lineRule="atLeast"/>
                    <w:suppressOverlap/>
                    <w:rPr>
                      <w:rFonts w:ascii="Times New Roman" w:hAnsi="Times New Roman"/>
                      <w:sz w:val="20"/>
                      <w:szCs w:val="20"/>
                      <w:lang w:val="ru-RU"/>
                    </w:rPr>
                  </w:pPr>
                  <w:r w:rsidRPr="00BE0BB5">
                    <w:rPr>
                      <w:rFonts w:ascii="Times New Roman" w:hAnsi="Times New Roman"/>
                      <w:sz w:val="20"/>
                      <w:szCs w:val="20"/>
                      <w:lang w:val="ru-RU"/>
                    </w:rPr>
                    <w:t> </w:t>
                  </w:r>
                </w:p>
              </w:tc>
            </w:tr>
            <w:tr w:rsidR="00200AEB" w:rsidRPr="00BE0BB5" w14:paraId="47CD252A" w14:textId="77777777" w:rsidTr="00DE6F92">
              <w:tc>
                <w:tcPr>
                  <w:tcW w:w="1413"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170A2D3"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81,3</w:t>
                  </w:r>
                </w:p>
              </w:tc>
              <w:tc>
                <w:tcPr>
                  <w:tcW w:w="1302"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49234647"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32</w:t>
                  </w:r>
                </w:p>
              </w:tc>
              <w:tc>
                <w:tcPr>
                  <w:tcW w:w="41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94BFE06"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25</w:t>
                  </w:r>
                </w:p>
              </w:tc>
              <w:tc>
                <w:tcPr>
                  <w:tcW w:w="58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35D27D0" w14:textId="77777777" w:rsidR="00200AEB" w:rsidRPr="00BE0BB5" w:rsidRDefault="00200AEB" w:rsidP="00135EDD">
                  <w:pPr>
                    <w:framePr w:hSpace="180" w:wrap="around" w:vAnchor="text" w:hAnchor="text" w:x="-136" w:y="1"/>
                    <w:spacing w:line="312" w:lineRule="atLeast"/>
                    <w:suppressOverlap/>
                    <w:rPr>
                      <w:rFonts w:ascii="Times New Roman" w:hAnsi="Times New Roman"/>
                      <w:sz w:val="20"/>
                      <w:szCs w:val="20"/>
                      <w:lang w:val="ru-RU"/>
                    </w:rPr>
                  </w:pPr>
                  <w:r w:rsidRPr="00BE0BB5">
                    <w:rPr>
                      <w:rFonts w:ascii="Times New Roman" w:hAnsi="Times New Roman"/>
                      <w:sz w:val="20"/>
                      <w:szCs w:val="20"/>
                      <w:lang w:val="ru-RU"/>
                    </w:rPr>
                    <w:t> </w:t>
                  </w:r>
                </w:p>
              </w:tc>
            </w:tr>
            <w:tr w:rsidR="00200AEB" w:rsidRPr="00BE0BB5" w14:paraId="26F43465" w14:textId="77777777" w:rsidTr="00DE6F92">
              <w:tc>
                <w:tcPr>
                  <w:tcW w:w="1413"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417847E"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108,0</w:t>
                  </w:r>
                </w:p>
              </w:tc>
              <w:tc>
                <w:tcPr>
                  <w:tcW w:w="1302"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5428D25"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43</w:t>
                  </w:r>
                </w:p>
              </w:tc>
              <w:tc>
                <w:tcPr>
                  <w:tcW w:w="41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552DA732"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33</w:t>
                  </w:r>
                </w:p>
              </w:tc>
              <w:tc>
                <w:tcPr>
                  <w:tcW w:w="58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53741270"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47</w:t>
                  </w:r>
                </w:p>
              </w:tc>
            </w:tr>
            <w:tr w:rsidR="00200AEB" w:rsidRPr="00BE0BB5" w14:paraId="7C878F5F" w14:textId="77777777" w:rsidTr="00DE6F92">
              <w:tc>
                <w:tcPr>
                  <w:tcW w:w="1413"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18ADB24"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123,2</w:t>
                  </w:r>
                </w:p>
              </w:tc>
              <w:tc>
                <w:tcPr>
                  <w:tcW w:w="1302"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47059C64"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49</w:t>
                  </w:r>
                </w:p>
              </w:tc>
              <w:tc>
                <w:tcPr>
                  <w:tcW w:w="41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D4D7787"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43</w:t>
                  </w:r>
                </w:p>
              </w:tc>
              <w:tc>
                <w:tcPr>
                  <w:tcW w:w="58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5FEF5B1F"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57</w:t>
                  </w:r>
                </w:p>
              </w:tc>
            </w:tr>
            <w:tr w:rsidR="00200AEB" w:rsidRPr="00BE0BB5" w14:paraId="233EC694" w14:textId="77777777" w:rsidTr="00DE6F92">
              <w:tc>
                <w:tcPr>
                  <w:tcW w:w="1413"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7942AEA"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152,4</w:t>
                  </w:r>
                </w:p>
              </w:tc>
              <w:tc>
                <w:tcPr>
                  <w:tcW w:w="1302"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A3F5982"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60</w:t>
                  </w:r>
                </w:p>
              </w:tc>
              <w:tc>
                <w:tcPr>
                  <w:tcW w:w="41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B598580"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62</w:t>
                  </w:r>
                </w:p>
              </w:tc>
              <w:tc>
                <w:tcPr>
                  <w:tcW w:w="58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4635EF5"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67</w:t>
                  </w:r>
                </w:p>
              </w:tc>
            </w:tr>
            <w:tr w:rsidR="00200AEB" w:rsidRPr="00BE0BB5" w14:paraId="160594B3" w14:textId="77777777" w:rsidTr="00DE6F92">
              <w:tc>
                <w:tcPr>
                  <w:tcW w:w="1413"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A54F30F"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165,1</w:t>
                  </w:r>
                </w:p>
              </w:tc>
              <w:tc>
                <w:tcPr>
                  <w:tcW w:w="1302"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7FD5160"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65</w:t>
                  </w:r>
                </w:p>
              </w:tc>
              <w:tc>
                <w:tcPr>
                  <w:tcW w:w="415"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C27C24A"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56</w:t>
                  </w:r>
                </w:p>
              </w:tc>
              <w:tc>
                <w:tcPr>
                  <w:tcW w:w="58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C5578BC"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71</w:t>
                  </w:r>
                </w:p>
              </w:tc>
            </w:tr>
            <w:tr w:rsidR="00200AEB" w:rsidRPr="00BE0BB5" w14:paraId="2A726F22" w14:textId="77777777" w:rsidTr="00DE6F92">
              <w:tc>
                <w:tcPr>
                  <w:tcW w:w="3711" w:type="dxa"/>
                  <w:gridSpan w:val="4"/>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6F2646AE"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Alte moduri de funcționare:</w:t>
                  </w:r>
                </w:p>
              </w:tc>
            </w:tr>
            <w:tr w:rsidR="00200AEB" w:rsidRPr="00BE0BB5" w14:paraId="0B6C8B18" w14:textId="77777777" w:rsidTr="00DE6F92">
              <w:tc>
                <w:tcPr>
                  <w:tcW w:w="3130" w:type="dxa"/>
                  <w:gridSpan w:val="3"/>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031E30D0"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Modul oprit (comutator mecanic):</w:t>
                  </w:r>
                </w:p>
              </w:tc>
              <w:tc>
                <w:tcPr>
                  <w:tcW w:w="58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8435DA6" w14:textId="4DF2150E"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 xml:space="preserve">0,0 </w:t>
                  </w:r>
                  <w:r w:rsidR="006627F0" w:rsidRPr="00BE0BB5">
                    <w:rPr>
                      <w:rFonts w:ascii="Times New Roman" w:hAnsi="Times New Roman"/>
                      <w:sz w:val="20"/>
                      <w:szCs w:val="20"/>
                      <w:lang w:val="ro-RO"/>
                    </w:rPr>
                    <w:t xml:space="preserve"> </w:t>
                  </w:r>
                  <w:r w:rsidRPr="00BE0BB5">
                    <w:rPr>
                      <w:rFonts w:ascii="Times New Roman" w:hAnsi="Times New Roman"/>
                      <w:sz w:val="20"/>
                      <w:szCs w:val="20"/>
                      <w:lang w:val="ru-RU"/>
                    </w:rPr>
                    <w:t>W</w:t>
                  </w:r>
                </w:p>
              </w:tc>
            </w:tr>
            <w:tr w:rsidR="00200AEB" w:rsidRPr="00BE0BB5" w14:paraId="4549E540" w14:textId="77777777" w:rsidTr="00DE6F92">
              <w:tc>
                <w:tcPr>
                  <w:tcW w:w="3130" w:type="dxa"/>
                  <w:gridSpan w:val="3"/>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5E20BD68"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rPr>
                  </w:pPr>
                  <w:r w:rsidRPr="00BE0BB5">
                    <w:rPr>
                      <w:rFonts w:ascii="Times New Roman" w:hAnsi="Times New Roman"/>
                      <w:sz w:val="20"/>
                      <w:szCs w:val="20"/>
                    </w:rPr>
                    <w:t xml:space="preserve">Modul </w:t>
                  </w:r>
                  <w:proofErr w:type="spellStart"/>
                  <w:r w:rsidRPr="00BE0BB5">
                    <w:rPr>
                      <w:rFonts w:ascii="Times New Roman" w:hAnsi="Times New Roman"/>
                      <w:sz w:val="20"/>
                      <w:szCs w:val="20"/>
                    </w:rPr>
                    <w:t>oprit</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fără</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comutator</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mecanic</w:t>
                  </w:r>
                  <w:proofErr w:type="spellEnd"/>
                  <w:r w:rsidRPr="00BE0BB5">
                    <w:rPr>
                      <w:rFonts w:ascii="Times New Roman" w:hAnsi="Times New Roman"/>
                      <w:sz w:val="20"/>
                      <w:szCs w:val="20"/>
                    </w:rPr>
                    <w:t>):</w:t>
                  </w:r>
                </w:p>
              </w:tc>
              <w:tc>
                <w:tcPr>
                  <w:tcW w:w="58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290F26A2" w14:textId="3FA4D6B1"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 xml:space="preserve">0,1 </w:t>
                  </w:r>
                  <w:r w:rsidR="006627F0" w:rsidRPr="00BE0BB5">
                    <w:rPr>
                      <w:rFonts w:ascii="Times New Roman" w:hAnsi="Times New Roman"/>
                      <w:sz w:val="20"/>
                      <w:szCs w:val="20"/>
                      <w:lang w:val="ro-RO"/>
                    </w:rPr>
                    <w:t xml:space="preserve"> </w:t>
                  </w:r>
                  <w:r w:rsidRPr="00BE0BB5">
                    <w:rPr>
                      <w:rFonts w:ascii="Times New Roman" w:hAnsi="Times New Roman"/>
                      <w:sz w:val="20"/>
                      <w:szCs w:val="20"/>
                      <w:lang w:val="ru-RU"/>
                    </w:rPr>
                    <w:t>W</w:t>
                  </w:r>
                </w:p>
              </w:tc>
            </w:tr>
            <w:tr w:rsidR="00200AEB" w:rsidRPr="00BE0BB5" w14:paraId="5B6CB382" w14:textId="77777777" w:rsidTr="00DE6F92">
              <w:tc>
                <w:tcPr>
                  <w:tcW w:w="3130" w:type="dxa"/>
                  <w:gridSpan w:val="3"/>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3EEC9E45"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Modul standby</w:t>
                  </w:r>
                </w:p>
              </w:tc>
              <w:tc>
                <w:tcPr>
                  <w:tcW w:w="58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168084A0" w14:textId="24B100C3"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 xml:space="preserve">0,2 </w:t>
                  </w:r>
                  <w:r w:rsidR="006627F0" w:rsidRPr="00BE0BB5">
                    <w:rPr>
                      <w:rFonts w:ascii="Times New Roman" w:hAnsi="Times New Roman"/>
                      <w:sz w:val="20"/>
                      <w:szCs w:val="20"/>
                      <w:lang w:val="ro-RO"/>
                    </w:rPr>
                    <w:t xml:space="preserve"> </w:t>
                  </w:r>
                  <w:r w:rsidRPr="00BE0BB5">
                    <w:rPr>
                      <w:rFonts w:ascii="Times New Roman" w:hAnsi="Times New Roman"/>
                      <w:sz w:val="20"/>
                      <w:szCs w:val="20"/>
                      <w:lang w:val="ru-RU"/>
                    </w:rPr>
                    <w:t>W</w:t>
                  </w:r>
                </w:p>
              </w:tc>
            </w:tr>
            <w:tr w:rsidR="00200AEB" w:rsidRPr="00BE0BB5" w14:paraId="7BB99411" w14:textId="77777777" w:rsidTr="00DE6F92">
              <w:tc>
                <w:tcPr>
                  <w:tcW w:w="3130" w:type="dxa"/>
                  <w:gridSpan w:val="3"/>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742F63B5" w14:textId="77777777"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rPr>
                  </w:pPr>
                  <w:r w:rsidRPr="00BE0BB5">
                    <w:rPr>
                      <w:rFonts w:ascii="Times New Roman" w:hAnsi="Times New Roman"/>
                      <w:sz w:val="20"/>
                      <w:szCs w:val="20"/>
                    </w:rPr>
                    <w:t xml:space="preserve">Modul standby </w:t>
                  </w:r>
                  <w:proofErr w:type="spellStart"/>
                  <w:r w:rsidRPr="00BE0BB5">
                    <w:rPr>
                      <w:rFonts w:ascii="Times New Roman" w:hAnsi="Times New Roman"/>
                      <w:sz w:val="20"/>
                      <w:szCs w:val="20"/>
                    </w:rPr>
                    <w:t>în</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rețea</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fără</w:t>
                  </w:r>
                  <w:proofErr w:type="spellEnd"/>
                  <w:r w:rsidRPr="00BE0BB5">
                    <w:rPr>
                      <w:rFonts w:ascii="Times New Roman" w:hAnsi="Times New Roman"/>
                      <w:sz w:val="20"/>
                      <w:szCs w:val="20"/>
                    </w:rPr>
                    <w:t xml:space="preserve"> </w:t>
                  </w:r>
                  <w:proofErr w:type="spellStart"/>
                  <w:r w:rsidRPr="00BE0BB5">
                    <w:rPr>
                      <w:rFonts w:ascii="Times New Roman" w:hAnsi="Times New Roman"/>
                      <w:sz w:val="20"/>
                      <w:szCs w:val="20"/>
                    </w:rPr>
                    <w:t>HiNA</w:t>
                  </w:r>
                  <w:proofErr w:type="spellEnd"/>
                  <w:r w:rsidRPr="00BE0BB5">
                    <w:rPr>
                      <w:rFonts w:ascii="Times New Roman" w:hAnsi="Times New Roman"/>
                      <w:sz w:val="20"/>
                      <w:szCs w:val="20"/>
                    </w:rPr>
                    <w:t>):</w:t>
                  </w:r>
                </w:p>
              </w:tc>
              <w:tc>
                <w:tcPr>
                  <w:tcW w:w="581" w:type="dxa"/>
                  <w:tcBorders>
                    <w:top w:val="outset" w:sz="6" w:space="0" w:color="auto"/>
                    <w:left w:val="outset" w:sz="6" w:space="0" w:color="auto"/>
                    <w:bottom w:val="outset" w:sz="6" w:space="0" w:color="auto"/>
                    <w:right w:val="outset" w:sz="6" w:space="0" w:color="auto"/>
                  </w:tcBorders>
                  <w:shd w:val="clear" w:color="auto" w:fill="auto"/>
                  <w:tcMar>
                    <w:top w:w="21" w:type="dxa"/>
                    <w:left w:w="21" w:type="dxa"/>
                    <w:bottom w:w="21" w:type="dxa"/>
                    <w:right w:w="21" w:type="dxa"/>
                  </w:tcMar>
                  <w:hideMark/>
                </w:tcPr>
                <w:p w14:paraId="5910FCA8" w14:textId="30293C05" w:rsidR="00200AEB" w:rsidRPr="00BE0BB5" w:rsidRDefault="00200AEB" w:rsidP="00135EDD">
                  <w:pPr>
                    <w:framePr w:hSpace="180" w:wrap="around" w:vAnchor="text" w:hAnchor="text" w:x="-136" w:y="1"/>
                    <w:spacing w:before="43" w:after="43" w:line="312" w:lineRule="atLeast"/>
                    <w:suppressOverlap/>
                    <w:jc w:val="both"/>
                    <w:rPr>
                      <w:rFonts w:ascii="Times New Roman" w:hAnsi="Times New Roman"/>
                      <w:sz w:val="20"/>
                      <w:szCs w:val="20"/>
                      <w:lang w:val="ru-RU"/>
                    </w:rPr>
                  </w:pPr>
                  <w:r w:rsidRPr="00BE0BB5">
                    <w:rPr>
                      <w:rFonts w:ascii="Times New Roman" w:hAnsi="Times New Roman"/>
                      <w:sz w:val="20"/>
                      <w:szCs w:val="20"/>
                      <w:lang w:val="ru-RU"/>
                    </w:rPr>
                    <w:t xml:space="preserve">0,9 </w:t>
                  </w:r>
                  <w:r w:rsidR="006627F0" w:rsidRPr="00BE0BB5">
                    <w:rPr>
                      <w:rFonts w:ascii="Times New Roman" w:hAnsi="Times New Roman"/>
                      <w:sz w:val="20"/>
                      <w:szCs w:val="20"/>
                      <w:lang w:val="ro-RO"/>
                    </w:rPr>
                    <w:t xml:space="preserve"> </w:t>
                  </w:r>
                  <w:r w:rsidRPr="00BE0BB5">
                    <w:rPr>
                      <w:rFonts w:ascii="Times New Roman" w:hAnsi="Times New Roman"/>
                      <w:sz w:val="20"/>
                      <w:szCs w:val="20"/>
                      <w:lang w:val="ru-RU"/>
                    </w:rPr>
                    <w:t>W</w:t>
                  </w:r>
                </w:p>
              </w:tc>
            </w:tr>
          </w:tbl>
          <w:p w14:paraId="5FD12887" w14:textId="77777777" w:rsidR="00B27C4D" w:rsidRPr="00BE0BB5" w:rsidRDefault="00B27C4D" w:rsidP="00200AEB">
            <w:pPr>
              <w:spacing w:after="120"/>
              <w:jc w:val="both"/>
              <w:rPr>
                <w:rFonts w:ascii="Times New Roman" w:hAnsi="Times New Roman"/>
                <w:sz w:val="20"/>
                <w:szCs w:val="20"/>
                <w:lang w:val="ro-MD"/>
              </w:rPr>
            </w:pPr>
          </w:p>
        </w:tc>
        <w:tc>
          <w:tcPr>
            <w:tcW w:w="1276" w:type="dxa"/>
            <w:shd w:val="clear" w:color="auto" w:fill="auto"/>
          </w:tcPr>
          <w:p w14:paraId="1A0BFF2C" w14:textId="77777777" w:rsidR="00B27C4D" w:rsidRPr="00BE0BB5" w:rsidRDefault="00B27C4D" w:rsidP="00B27C4D">
            <w:pPr>
              <w:pStyle w:val="ColorfulList-Accent11"/>
              <w:spacing w:after="0" w:line="240" w:lineRule="auto"/>
              <w:ind w:left="0"/>
              <w:jc w:val="center"/>
              <w:rPr>
                <w:rFonts w:ascii="Times New Roman" w:hAnsi="Times New Roman"/>
                <w:bCs/>
                <w:sz w:val="20"/>
                <w:szCs w:val="20"/>
                <w:lang w:val="ro-RO"/>
              </w:rPr>
            </w:pPr>
            <w:r w:rsidRPr="00BE0BB5">
              <w:rPr>
                <w:rFonts w:ascii="Times New Roman" w:hAnsi="Times New Roman"/>
                <w:bCs/>
                <w:sz w:val="20"/>
                <w:szCs w:val="20"/>
                <w:lang w:val="ro-RO"/>
              </w:rPr>
              <w:lastRenderedPageBreak/>
              <w:t xml:space="preserve">Compatibil </w:t>
            </w:r>
          </w:p>
          <w:p w14:paraId="760CBA8D" w14:textId="77777777" w:rsidR="00B27C4D" w:rsidRPr="00BE0BB5"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15DA88F" w14:textId="77777777" w:rsidR="00B27C4D" w:rsidRPr="00BE0BB5"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1186105" w14:textId="77777777" w:rsidR="00B27C4D" w:rsidRPr="00BE0BB5"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BD8501C" w14:textId="5B5F3FDF" w:rsidR="00B27C4D" w:rsidRPr="003F755D" w:rsidRDefault="00B27C4D" w:rsidP="00B27C4D">
            <w:pPr>
              <w:autoSpaceDE w:val="0"/>
              <w:spacing w:after="0" w:line="240" w:lineRule="auto"/>
              <w:rPr>
                <w:rFonts w:ascii="Times New Roman" w:hAnsi="Times New Roman"/>
                <w:sz w:val="20"/>
                <w:szCs w:val="20"/>
                <w:shd w:val="clear" w:color="auto" w:fill="FFFFFF"/>
                <w:lang w:val="ro-RO"/>
              </w:rPr>
            </w:pPr>
            <w:proofErr w:type="spellStart"/>
            <w:r w:rsidRPr="00BE0BB5">
              <w:rPr>
                <w:rFonts w:ascii="Times New Roman" w:hAnsi="Times New Roman"/>
                <w:sz w:val="20"/>
                <w:szCs w:val="20"/>
                <w:lang w:val="fr-FR"/>
              </w:rPr>
              <w:t>Ministerul</w:t>
            </w:r>
            <w:proofErr w:type="spellEnd"/>
            <w:r w:rsidRPr="00BE0BB5">
              <w:rPr>
                <w:rFonts w:ascii="Times New Roman" w:hAnsi="Times New Roman"/>
                <w:sz w:val="20"/>
                <w:szCs w:val="20"/>
                <w:lang w:val="fr-FR"/>
              </w:rPr>
              <w:t xml:space="preserve"> </w:t>
            </w:r>
            <w:proofErr w:type="spellStart"/>
            <w:r w:rsidRPr="00BE0BB5">
              <w:rPr>
                <w:rFonts w:ascii="Times New Roman" w:hAnsi="Times New Roman"/>
                <w:color w:val="000000" w:themeColor="text1"/>
                <w:sz w:val="20"/>
                <w:szCs w:val="20"/>
              </w:rPr>
              <w:t>Energiei</w:t>
            </w:r>
            <w:proofErr w:type="spellEnd"/>
          </w:p>
          <w:p w14:paraId="74861DCE" w14:textId="77777777" w:rsidR="00B27C4D" w:rsidRDefault="00B27C4D" w:rsidP="00B27C4D">
            <w:pPr>
              <w:autoSpaceDE w:val="0"/>
              <w:spacing w:after="0" w:line="240" w:lineRule="auto"/>
              <w:rPr>
                <w:rFonts w:ascii="Times New Roman" w:hAnsi="Times New Roman"/>
                <w:sz w:val="20"/>
                <w:szCs w:val="20"/>
                <w:lang w:val="fr-FR"/>
              </w:rPr>
            </w:pPr>
          </w:p>
          <w:p w14:paraId="7F4EEC4E" w14:textId="77777777" w:rsidR="00B27C4D" w:rsidRPr="003F755D" w:rsidRDefault="00B27C4D" w:rsidP="00B27C4D">
            <w:pPr>
              <w:autoSpaceDE w:val="0"/>
              <w:spacing w:after="0" w:line="240" w:lineRule="auto"/>
              <w:rPr>
                <w:rFonts w:ascii="Times New Roman" w:hAnsi="Times New Roman"/>
                <w:sz w:val="20"/>
                <w:szCs w:val="20"/>
                <w:lang w:val="fr-FR"/>
              </w:rPr>
            </w:pPr>
          </w:p>
        </w:tc>
      </w:tr>
    </w:tbl>
    <w:p w14:paraId="6B7ACABC" w14:textId="77777777" w:rsidR="00565581" w:rsidRPr="00D93509" w:rsidRDefault="00565581" w:rsidP="00565581">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13491A" w14:textId="77777777" w:rsidR="00AA6B21" w:rsidRDefault="00AA6B21">
      <w:pPr>
        <w:spacing w:after="0" w:line="240" w:lineRule="auto"/>
      </w:pPr>
      <w:r>
        <w:separator/>
      </w:r>
    </w:p>
  </w:endnote>
  <w:endnote w:type="continuationSeparator" w:id="0">
    <w:p w14:paraId="5ED06162" w14:textId="77777777" w:rsidR="00AA6B21" w:rsidRDefault="00AA6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20D97" w14:textId="77777777" w:rsidR="00AA6B21" w:rsidRDefault="00AA6B21">
      <w:pPr>
        <w:spacing w:after="0" w:line="240" w:lineRule="auto"/>
      </w:pPr>
      <w:r>
        <w:rPr>
          <w:color w:val="000000"/>
        </w:rPr>
        <w:separator/>
      </w:r>
    </w:p>
  </w:footnote>
  <w:footnote w:type="continuationSeparator" w:id="0">
    <w:p w14:paraId="367485BE" w14:textId="77777777" w:rsidR="00AA6B21" w:rsidRDefault="00AA6B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0700D"/>
    <w:multiLevelType w:val="hybridMultilevel"/>
    <w:tmpl w:val="CC268D6C"/>
    <w:lvl w:ilvl="0" w:tplc="04190011">
      <w:start w:val="1"/>
      <w:numFmt w:val="decimal"/>
      <w:lvlText w:val="%1)"/>
      <w:lvlJc w:val="left"/>
      <w:pPr>
        <w:ind w:left="1790" w:hanging="360"/>
      </w:pPr>
    </w:lvl>
    <w:lvl w:ilvl="1" w:tplc="04190019" w:tentative="1">
      <w:start w:val="1"/>
      <w:numFmt w:val="lowerLetter"/>
      <w:lvlText w:val="%2."/>
      <w:lvlJc w:val="left"/>
      <w:pPr>
        <w:ind w:left="2510" w:hanging="360"/>
      </w:pPr>
    </w:lvl>
    <w:lvl w:ilvl="2" w:tplc="0419001B" w:tentative="1">
      <w:start w:val="1"/>
      <w:numFmt w:val="lowerRoman"/>
      <w:lvlText w:val="%3."/>
      <w:lvlJc w:val="right"/>
      <w:pPr>
        <w:ind w:left="3230" w:hanging="180"/>
      </w:pPr>
    </w:lvl>
    <w:lvl w:ilvl="3" w:tplc="0419000F" w:tentative="1">
      <w:start w:val="1"/>
      <w:numFmt w:val="decimal"/>
      <w:lvlText w:val="%4."/>
      <w:lvlJc w:val="left"/>
      <w:pPr>
        <w:ind w:left="3950" w:hanging="360"/>
      </w:pPr>
    </w:lvl>
    <w:lvl w:ilvl="4" w:tplc="04190019" w:tentative="1">
      <w:start w:val="1"/>
      <w:numFmt w:val="lowerLetter"/>
      <w:lvlText w:val="%5."/>
      <w:lvlJc w:val="left"/>
      <w:pPr>
        <w:ind w:left="4670" w:hanging="360"/>
      </w:pPr>
    </w:lvl>
    <w:lvl w:ilvl="5" w:tplc="0419001B" w:tentative="1">
      <w:start w:val="1"/>
      <w:numFmt w:val="lowerRoman"/>
      <w:lvlText w:val="%6."/>
      <w:lvlJc w:val="right"/>
      <w:pPr>
        <w:ind w:left="5390" w:hanging="180"/>
      </w:pPr>
    </w:lvl>
    <w:lvl w:ilvl="6" w:tplc="0419000F" w:tentative="1">
      <w:start w:val="1"/>
      <w:numFmt w:val="decimal"/>
      <w:lvlText w:val="%7."/>
      <w:lvlJc w:val="left"/>
      <w:pPr>
        <w:ind w:left="6110" w:hanging="360"/>
      </w:pPr>
    </w:lvl>
    <w:lvl w:ilvl="7" w:tplc="04190019" w:tentative="1">
      <w:start w:val="1"/>
      <w:numFmt w:val="lowerLetter"/>
      <w:lvlText w:val="%8."/>
      <w:lvlJc w:val="left"/>
      <w:pPr>
        <w:ind w:left="6830" w:hanging="360"/>
      </w:pPr>
    </w:lvl>
    <w:lvl w:ilvl="8" w:tplc="0419001B" w:tentative="1">
      <w:start w:val="1"/>
      <w:numFmt w:val="lowerRoman"/>
      <w:lvlText w:val="%9."/>
      <w:lvlJc w:val="right"/>
      <w:pPr>
        <w:ind w:left="7550" w:hanging="180"/>
      </w:pPr>
    </w:lvl>
  </w:abstractNum>
  <w:abstractNum w:abstractNumId="1" w15:restartNumberingAfterBreak="0">
    <w:nsid w:val="02A516F1"/>
    <w:multiLevelType w:val="hybridMultilevel"/>
    <w:tmpl w:val="C554E2A8"/>
    <w:lvl w:ilvl="0" w:tplc="DFEACBD2">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1A0162"/>
    <w:multiLevelType w:val="hybridMultilevel"/>
    <w:tmpl w:val="3A2E8160"/>
    <w:lvl w:ilvl="0" w:tplc="B4745EC0">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525AB8"/>
    <w:multiLevelType w:val="hybridMultilevel"/>
    <w:tmpl w:val="67743CE8"/>
    <w:lvl w:ilvl="0" w:tplc="1254993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B646AF"/>
    <w:multiLevelType w:val="hybridMultilevel"/>
    <w:tmpl w:val="D4A0B802"/>
    <w:lvl w:ilvl="0" w:tplc="E26ABA54">
      <w:start w:val="1"/>
      <w:numFmt w:val="lowerLett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4A3A74"/>
    <w:multiLevelType w:val="hybridMultilevel"/>
    <w:tmpl w:val="5D420E96"/>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C640C7"/>
    <w:multiLevelType w:val="hybridMultilevel"/>
    <w:tmpl w:val="B552AFFE"/>
    <w:lvl w:ilvl="0" w:tplc="8866445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18752F"/>
    <w:multiLevelType w:val="hybridMultilevel"/>
    <w:tmpl w:val="86A635A6"/>
    <w:lvl w:ilvl="0" w:tplc="E396862A">
      <w:start w:val="1"/>
      <w:numFmt w:val="lowerLetter"/>
      <w:lvlText w:val="(%1)"/>
      <w:lvlJc w:val="left"/>
      <w:pPr>
        <w:ind w:left="1080" w:hanging="360"/>
      </w:pPr>
      <w:rPr>
        <w:rFonts w:eastAsia="Arial Unicode M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DAE1063"/>
    <w:multiLevelType w:val="multilevel"/>
    <w:tmpl w:val="DF9E3788"/>
    <w:lvl w:ilvl="0">
      <w:start w:val="1"/>
      <w:numFmt w:val="decimal"/>
      <w:lvlText w:val="%1"/>
      <w:lvlJc w:val="left"/>
      <w:pPr>
        <w:ind w:left="720" w:hanging="360"/>
      </w:pPr>
      <w:rPr>
        <w:rFonts w:eastAsia="Arial Unicode MS" w:hint="default"/>
        <w:b/>
        <w:i w:val="0"/>
      </w:rPr>
    </w:lvl>
    <w:lvl w:ilvl="1">
      <w:start w:val="1"/>
      <w:numFmt w:val="decimal"/>
      <w:isLgl/>
      <w:lvlText w:val="%1.%2."/>
      <w:lvlJc w:val="left"/>
      <w:pPr>
        <w:ind w:left="720" w:hanging="360"/>
      </w:pPr>
      <w:rPr>
        <w:rFonts w:eastAsia="Arial Unicode MS" w:hint="default"/>
        <w:b/>
      </w:rPr>
    </w:lvl>
    <w:lvl w:ilvl="2">
      <w:start w:val="1"/>
      <w:numFmt w:val="decimal"/>
      <w:isLgl/>
      <w:lvlText w:val="%1.%2.%3."/>
      <w:lvlJc w:val="left"/>
      <w:pPr>
        <w:ind w:left="1080" w:hanging="720"/>
      </w:pPr>
      <w:rPr>
        <w:rFonts w:eastAsia="Arial Unicode MS" w:hint="default"/>
        <w:b/>
      </w:rPr>
    </w:lvl>
    <w:lvl w:ilvl="3">
      <w:start w:val="1"/>
      <w:numFmt w:val="decimal"/>
      <w:isLgl/>
      <w:lvlText w:val="%1.%2.%3.%4."/>
      <w:lvlJc w:val="left"/>
      <w:pPr>
        <w:ind w:left="1080" w:hanging="720"/>
      </w:pPr>
      <w:rPr>
        <w:rFonts w:eastAsia="Arial Unicode MS" w:hint="default"/>
        <w:b/>
      </w:rPr>
    </w:lvl>
    <w:lvl w:ilvl="4">
      <w:start w:val="1"/>
      <w:numFmt w:val="decimal"/>
      <w:isLgl/>
      <w:lvlText w:val="%1.%2.%3.%4.%5."/>
      <w:lvlJc w:val="left"/>
      <w:pPr>
        <w:ind w:left="1440" w:hanging="1080"/>
      </w:pPr>
      <w:rPr>
        <w:rFonts w:eastAsia="Arial Unicode MS" w:hint="default"/>
        <w:b/>
      </w:rPr>
    </w:lvl>
    <w:lvl w:ilvl="5">
      <w:start w:val="1"/>
      <w:numFmt w:val="decimal"/>
      <w:isLgl/>
      <w:lvlText w:val="%1.%2.%3.%4.%5.%6."/>
      <w:lvlJc w:val="left"/>
      <w:pPr>
        <w:ind w:left="1440" w:hanging="1080"/>
      </w:pPr>
      <w:rPr>
        <w:rFonts w:eastAsia="Arial Unicode MS" w:hint="default"/>
        <w:b/>
      </w:rPr>
    </w:lvl>
    <w:lvl w:ilvl="6">
      <w:start w:val="1"/>
      <w:numFmt w:val="decimal"/>
      <w:isLgl/>
      <w:lvlText w:val="%1.%2.%3.%4.%5.%6.%7."/>
      <w:lvlJc w:val="left"/>
      <w:pPr>
        <w:ind w:left="1440" w:hanging="1080"/>
      </w:pPr>
      <w:rPr>
        <w:rFonts w:eastAsia="Arial Unicode MS" w:hint="default"/>
        <w:b/>
      </w:rPr>
    </w:lvl>
    <w:lvl w:ilvl="7">
      <w:start w:val="1"/>
      <w:numFmt w:val="decimal"/>
      <w:isLgl/>
      <w:lvlText w:val="%1.%2.%3.%4.%5.%6.%7.%8."/>
      <w:lvlJc w:val="left"/>
      <w:pPr>
        <w:ind w:left="1800" w:hanging="1440"/>
      </w:pPr>
      <w:rPr>
        <w:rFonts w:eastAsia="Arial Unicode MS" w:hint="default"/>
        <w:b/>
      </w:rPr>
    </w:lvl>
    <w:lvl w:ilvl="8">
      <w:start w:val="1"/>
      <w:numFmt w:val="decimal"/>
      <w:isLgl/>
      <w:lvlText w:val="%1.%2.%3.%4.%5.%6.%7.%8.%9."/>
      <w:lvlJc w:val="left"/>
      <w:pPr>
        <w:ind w:left="1800" w:hanging="1440"/>
      </w:pPr>
      <w:rPr>
        <w:rFonts w:eastAsia="Arial Unicode MS" w:hint="default"/>
        <w:b/>
      </w:rPr>
    </w:lvl>
  </w:abstractNum>
  <w:abstractNum w:abstractNumId="9" w15:restartNumberingAfterBreak="0">
    <w:nsid w:val="10FB236C"/>
    <w:multiLevelType w:val="hybridMultilevel"/>
    <w:tmpl w:val="B3E0497E"/>
    <w:lvl w:ilvl="0" w:tplc="C12C300E">
      <w:start w:val="1"/>
      <w:numFmt w:val="lowerLetter"/>
      <w:lvlText w:val="%1)"/>
      <w:lvlJc w:val="left"/>
      <w:pPr>
        <w:ind w:left="1146" w:hanging="360"/>
      </w:pPr>
      <w:rPr>
        <w:b/>
        <w:bCs/>
        <w:i/>
        <w:iCs/>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12FA4450"/>
    <w:multiLevelType w:val="hybridMultilevel"/>
    <w:tmpl w:val="53F8E2BC"/>
    <w:lvl w:ilvl="0" w:tplc="D3E0E336">
      <w:start w:val="1"/>
      <w:numFmt w:val="lowerLetter"/>
      <w:lvlText w:val="(%1)"/>
      <w:lvlJc w:val="left"/>
      <w:pPr>
        <w:ind w:left="1080" w:hanging="360"/>
      </w:pPr>
      <w:rPr>
        <w:rFonts w:eastAsia="Arial Unicode M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324066D"/>
    <w:multiLevelType w:val="hybridMultilevel"/>
    <w:tmpl w:val="F702A7C6"/>
    <w:lvl w:ilvl="0" w:tplc="D7BE3A20">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40E0A36"/>
    <w:multiLevelType w:val="hybridMultilevel"/>
    <w:tmpl w:val="35C0713E"/>
    <w:lvl w:ilvl="0" w:tplc="D1427C9E">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5284C63"/>
    <w:multiLevelType w:val="hybridMultilevel"/>
    <w:tmpl w:val="3E243604"/>
    <w:lvl w:ilvl="0" w:tplc="FFFFFFFF">
      <w:start w:val="1"/>
      <w:numFmt w:val="lowerRoman"/>
      <w:lvlText w:val="(%1)"/>
      <w:lvlJc w:val="left"/>
      <w:pPr>
        <w:ind w:left="720" w:hanging="360"/>
      </w:pPr>
      <w:rPr>
        <w:rFonts w:eastAsia="Arial Unicode MS" w:hint="default"/>
        <w:i w:val="0"/>
        <w:color w:val="333333"/>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965B0A"/>
    <w:multiLevelType w:val="hybridMultilevel"/>
    <w:tmpl w:val="AFB68BB8"/>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BD17B5"/>
    <w:multiLevelType w:val="hybridMultilevel"/>
    <w:tmpl w:val="43A8DBA0"/>
    <w:lvl w:ilvl="0" w:tplc="E632C80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8BB71F4"/>
    <w:multiLevelType w:val="hybridMultilevel"/>
    <w:tmpl w:val="E2DA6E3A"/>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190808FA"/>
    <w:multiLevelType w:val="hybridMultilevel"/>
    <w:tmpl w:val="C1EAA05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A3B0D9B"/>
    <w:multiLevelType w:val="hybridMultilevel"/>
    <w:tmpl w:val="297CFE9E"/>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C0659FD"/>
    <w:multiLevelType w:val="hybridMultilevel"/>
    <w:tmpl w:val="A1E2F8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C442351"/>
    <w:multiLevelType w:val="hybridMultilevel"/>
    <w:tmpl w:val="8556A88A"/>
    <w:lvl w:ilvl="0" w:tplc="CD76C09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C78640B"/>
    <w:multiLevelType w:val="hybridMultilevel"/>
    <w:tmpl w:val="87F2F77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1CB20CA1"/>
    <w:multiLevelType w:val="hybridMultilevel"/>
    <w:tmpl w:val="281CFDCC"/>
    <w:lvl w:ilvl="0" w:tplc="3CC263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E4D3661"/>
    <w:multiLevelType w:val="hybridMultilevel"/>
    <w:tmpl w:val="A952254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F315FE9"/>
    <w:multiLevelType w:val="hybridMultilevel"/>
    <w:tmpl w:val="CCBE0B08"/>
    <w:lvl w:ilvl="0" w:tplc="26C4AC20">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F8606C7"/>
    <w:multiLevelType w:val="hybridMultilevel"/>
    <w:tmpl w:val="697C39A4"/>
    <w:lvl w:ilvl="0" w:tplc="221C0D88">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10459C7"/>
    <w:multiLevelType w:val="hybridMultilevel"/>
    <w:tmpl w:val="4C584F7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32C1128"/>
    <w:multiLevelType w:val="hybridMultilevel"/>
    <w:tmpl w:val="589E2FE6"/>
    <w:lvl w:ilvl="0" w:tplc="E9B2018A">
      <w:start w:val="1"/>
      <w:numFmt w:val="decimal"/>
      <w:lvlText w:val="%1"/>
      <w:lvlJc w:val="left"/>
      <w:pPr>
        <w:ind w:left="720" w:hanging="360"/>
      </w:pPr>
      <w:rPr>
        <w:rFonts w:eastAsia="Arial Unicode M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34C49AF"/>
    <w:multiLevelType w:val="hybridMultilevel"/>
    <w:tmpl w:val="14B83236"/>
    <w:lvl w:ilvl="0" w:tplc="DCA6490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4324A9F"/>
    <w:multiLevelType w:val="multilevel"/>
    <w:tmpl w:val="DF9E3788"/>
    <w:lvl w:ilvl="0">
      <w:start w:val="1"/>
      <w:numFmt w:val="decimal"/>
      <w:lvlText w:val="%1"/>
      <w:lvlJc w:val="left"/>
      <w:pPr>
        <w:ind w:left="720" w:hanging="360"/>
      </w:pPr>
      <w:rPr>
        <w:rFonts w:eastAsia="Arial Unicode MS" w:hint="default"/>
        <w:b/>
        <w:i w:val="0"/>
      </w:rPr>
    </w:lvl>
    <w:lvl w:ilvl="1">
      <w:start w:val="1"/>
      <w:numFmt w:val="decimal"/>
      <w:isLgl/>
      <w:lvlText w:val="%1.%2."/>
      <w:lvlJc w:val="left"/>
      <w:pPr>
        <w:ind w:left="720" w:hanging="360"/>
      </w:pPr>
      <w:rPr>
        <w:rFonts w:eastAsia="Arial Unicode MS" w:hint="default"/>
        <w:b/>
      </w:rPr>
    </w:lvl>
    <w:lvl w:ilvl="2">
      <w:start w:val="1"/>
      <w:numFmt w:val="decimal"/>
      <w:isLgl/>
      <w:lvlText w:val="%1.%2.%3."/>
      <w:lvlJc w:val="left"/>
      <w:pPr>
        <w:ind w:left="1080" w:hanging="720"/>
      </w:pPr>
      <w:rPr>
        <w:rFonts w:eastAsia="Arial Unicode MS" w:hint="default"/>
        <w:b/>
      </w:rPr>
    </w:lvl>
    <w:lvl w:ilvl="3">
      <w:start w:val="1"/>
      <w:numFmt w:val="decimal"/>
      <w:isLgl/>
      <w:lvlText w:val="%1.%2.%3.%4."/>
      <w:lvlJc w:val="left"/>
      <w:pPr>
        <w:ind w:left="1080" w:hanging="720"/>
      </w:pPr>
      <w:rPr>
        <w:rFonts w:eastAsia="Arial Unicode MS" w:hint="default"/>
        <w:b/>
      </w:rPr>
    </w:lvl>
    <w:lvl w:ilvl="4">
      <w:start w:val="1"/>
      <w:numFmt w:val="decimal"/>
      <w:isLgl/>
      <w:lvlText w:val="%1.%2.%3.%4.%5."/>
      <w:lvlJc w:val="left"/>
      <w:pPr>
        <w:ind w:left="1440" w:hanging="1080"/>
      </w:pPr>
      <w:rPr>
        <w:rFonts w:eastAsia="Arial Unicode MS" w:hint="default"/>
        <w:b/>
      </w:rPr>
    </w:lvl>
    <w:lvl w:ilvl="5">
      <w:start w:val="1"/>
      <w:numFmt w:val="decimal"/>
      <w:isLgl/>
      <w:lvlText w:val="%1.%2.%3.%4.%5.%6."/>
      <w:lvlJc w:val="left"/>
      <w:pPr>
        <w:ind w:left="1440" w:hanging="1080"/>
      </w:pPr>
      <w:rPr>
        <w:rFonts w:eastAsia="Arial Unicode MS" w:hint="default"/>
        <w:b/>
      </w:rPr>
    </w:lvl>
    <w:lvl w:ilvl="6">
      <w:start w:val="1"/>
      <w:numFmt w:val="decimal"/>
      <w:isLgl/>
      <w:lvlText w:val="%1.%2.%3.%4.%5.%6.%7."/>
      <w:lvlJc w:val="left"/>
      <w:pPr>
        <w:ind w:left="1440" w:hanging="1080"/>
      </w:pPr>
      <w:rPr>
        <w:rFonts w:eastAsia="Arial Unicode MS" w:hint="default"/>
        <w:b/>
      </w:rPr>
    </w:lvl>
    <w:lvl w:ilvl="7">
      <w:start w:val="1"/>
      <w:numFmt w:val="decimal"/>
      <w:isLgl/>
      <w:lvlText w:val="%1.%2.%3.%4.%5.%6.%7.%8."/>
      <w:lvlJc w:val="left"/>
      <w:pPr>
        <w:ind w:left="1800" w:hanging="1440"/>
      </w:pPr>
      <w:rPr>
        <w:rFonts w:eastAsia="Arial Unicode MS" w:hint="default"/>
        <w:b/>
      </w:rPr>
    </w:lvl>
    <w:lvl w:ilvl="8">
      <w:start w:val="1"/>
      <w:numFmt w:val="decimal"/>
      <w:isLgl/>
      <w:lvlText w:val="%1.%2.%3.%4.%5.%6.%7.%8.%9."/>
      <w:lvlJc w:val="left"/>
      <w:pPr>
        <w:ind w:left="1800" w:hanging="1440"/>
      </w:pPr>
      <w:rPr>
        <w:rFonts w:eastAsia="Arial Unicode MS" w:hint="default"/>
        <w:b/>
      </w:rPr>
    </w:lvl>
  </w:abstractNum>
  <w:abstractNum w:abstractNumId="30" w15:restartNumberingAfterBreak="0">
    <w:nsid w:val="278E3131"/>
    <w:multiLevelType w:val="hybridMultilevel"/>
    <w:tmpl w:val="CC80FD5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8B14EC7"/>
    <w:multiLevelType w:val="hybridMultilevel"/>
    <w:tmpl w:val="3B9C5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AB528DE"/>
    <w:multiLevelType w:val="hybridMultilevel"/>
    <w:tmpl w:val="5BE82D9E"/>
    <w:lvl w:ilvl="0" w:tplc="D4F8EC78">
      <w:start w:val="1"/>
      <w:numFmt w:val="upperLetter"/>
      <w:lvlText w:val="%1."/>
      <w:lvlJc w:val="left"/>
      <w:pPr>
        <w:ind w:left="720" w:hanging="360"/>
      </w:pPr>
      <w:rPr>
        <w:rFonts w:eastAsia="Arial Unicode M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AED1247"/>
    <w:multiLevelType w:val="hybridMultilevel"/>
    <w:tmpl w:val="052840E6"/>
    <w:lvl w:ilvl="0" w:tplc="65561ECE">
      <w:start w:val="1"/>
      <w:numFmt w:val="decimal"/>
      <w:lvlText w:val="%1"/>
      <w:lvlJc w:val="left"/>
      <w:pPr>
        <w:ind w:left="720" w:hanging="360"/>
      </w:pPr>
      <w:rPr>
        <w:rFonts w:eastAsia="Arial Unicode M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B0942FA"/>
    <w:multiLevelType w:val="hybridMultilevel"/>
    <w:tmpl w:val="6150C8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E8E4BB3"/>
    <w:multiLevelType w:val="hybridMultilevel"/>
    <w:tmpl w:val="4AB09C8C"/>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41B3C4D"/>
    <w:multiLevelType w:val="hybridMultilevel"/>
    <w:tmpl w:val="CC0C8D1E"/>
    <w:lvl w:ilvl="0" w:tplc="3FB6894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44C7603"/>
    <w:multiLevelType w:val="hybridMultilevel"/>
    <w:tmpl w:val="CB32CF6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4B96B10"/>
    <w:multiLevelType w:val="hybridMultilevel"/>
    <w:tmpl w:val="80DACD9E"/>
    <w:lvl w:ilvl="0" w:tplc="1884FFEA">
      <w:start w:val="1"/>
      <w:numFmt w:val="lowerLetter"/>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4D46425"/>
    <w:multiLevelType w:val="hybridMultilevel"/>
    <w:tmpl w:val="869CAB8E"/>
    <w:lvl w:ilvl="0" w:tplc="B0CE515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6743EA3"/>
    <w:multiLevelType w:val="hybridMultilevel"/>
    <w:tmpl w:val="5D9217FE"/>
    <w:lvl w:ilvl="0" w:tplc="831EACBC">
      <w:start w:val="1"/>
      <w:numFmt w:val="decimal"/>
      <w:lvlText w:val="%1"/>
      <w:lvlJc w:val="left"/>
      <w:pPr>
        <w:ind w:left="720" w:hanging="360"/>
      </w:pPr>
      <w:rPr>
        <w:rFonts w:hint="default"/>
        <w:b/>
        <w:i/>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8A435DC"/>
    <w:multiLevelType w:val="hybridMultilevel"/>
    <w:tmpl w:val="FE860A2C"/>
    <w:lvl w:ilvl="0" w:tplc="71BA45C4">
      <w:start w:val="1"/>
      <w:numFmt w:val="lowerLetter"/>
      <w:lvlText w:val="(%1)"/>
      <w:lvlJc w:val="left"/>
      <w:pPr>
        <w:ind w:left="1080" w:hanging="360"/>
      </w:pPr>
      <w:rPr>
        <w:rFonts w:eastAsia="Arial Unicode M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38AD0AC3"/>
    <w:multiLevelType w:val="hybridMultilevel"/>
    <w:tmpl w:val="B81CA856"/>
    <w:lvl w:ilvl="0" w:tplc="C7D60400">
      <w:start w:val="16"/>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15:restartNumberingAfterBreak="0">
    <w:nsid w:val="3E7603EC"/>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FD92D79"/>
    <w:multiLevelType w:val="hybridMultilevel"/>
    <w:tmpl w:val="8CD074F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1AD3DB6"/>
    <w:multiLevelType w:val="hybridMultilevel"/>
    <w:tmpl w:val="1E949F98"/>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6" w15:restartNumberingAfterBreak="0">
    <w:nsid w:val="42824451"/>
    <w:multiLevelType w:val="hybridMultilevel"/>
    <w:tmpl w:val="BF68AF5C"/>
    <w:lvl w:ilvl="0" w:tplc="ECA29660">
      <w:start w:val="1"/>
      <w:numFmt w:val="decimal"/>
      <w:lvlText w:val="%1."/>
      <w:lvlJc w:val="left"/>
      <w:pPr>
        <w:ind w:left="1070" w:hanging="360"/>
      </w:pPr>
      <w:rPr>
        <w:rFonts w:hint="default"/>
        <w:i w:val="0"/>
        <w:color w:val="000000"/>
      </w:rPr>
    </w:lvl>
    <w:lvl w:ilvl="1" w:tplc="04180019" w:tentative="1">
      <w:start w:val="1"/>
      <w:numFmt w:val="lowerLetter"/>
      <w:lvlText w:val="%2."/>
      <w:lvlJc w:val="left"/>
      <w:pPr>
        <w:ind w:left="1442" w:hanging="360"/>
      </w:pPr>
    </w:lvl>
    <w:lvl w:ilvl="2" w:tplc="0418001B" w:tentative="1">
      <w:start w:val="1"/>
      <w:numFmt w:val="lowerRoman"/>
      <w:lvlText w:val="%3."/>
      <w:lvlJc w:val="right"/>
      <w:pPr>
        <w:ind w:left="2162" w:hanging="180"/>
      </w:pPr>
    </w:lvl>
    <w:lvl w:ilvl="3" w:tplc="0418000F" w:tentative="1">
      <w:start w:val="1"/>
      <w:numFmt w:val="decimal"/>
      <w:lvlText w:val="%4."/>
      <w:lvlJc w:val="left"/>
      <w:pPr>
        <w:ind w:left="2882" w:hanging="360"/>
      </w:pPr>
    </w:lvl>
    <w:lvl w:ilvl="4" w:tplc="04180019" w:tentative="1">
      <w:start w:val="1"/>
      <w:numFmt w:val="lowerLetter"/>
      <w:lvlText w:val="%5."/>
      <w:lvlJc w:val="left"/>
      <w:pPr>
        <w:ind w:left="3602" w:hanging="360"/>
      </w:pPr>
    </w:lvl>
    <w:lvl w:ilvl="5" w:tplc="0418001B" w:tentative="1">
      <w:start w:val="1"/>
      <w:numFmt w:val="lowerRoman"/>
      <w:lvlText w:val="%6."/>
      <w:lvlJc w:val="right"/>
      <w:pPr>
        <w:ind w:left="4322" w:hanging="180"/>
      </w:pPr>
    </w:lvl>
    <w:lvl w:ilvl="6" w:tplc="0418000F" w:tentative="1">
      <w:start w:val="1"/>
      <w:numFmt w:val="decimal"/>
      <w:lvlText w:val="%7."/>
      <w:lvlJc w:val="left"/>
      <w:pPr>
        <w:ind w:left="5042" w:hanging="360"/>
      </w:pPr>
    </w:lvl>
    <w:lvl w:ilvl="7" w:tplc="04180019" w:tentative="1">
      <w:start w:val="1"/>
      <w:numFmt w:val="lowerLetter"/>
      <w:lvlText w:val="%8."/>
      <w:lvlJc w:val="left"/>
      <w:pPr>
        <w:ind w:left="5762" w:hanging="360"/>
      </w:pPr>
    </w:lvl>
    <w:lvl w:ilvl="8" w:tplc="0418001B" w:tentative="1">
      <w:start w:val="1"/>
      <w:numFmt w:val="lowerRoman"/>
      <w:lvlText w:val="%9."/>
      <w:lvlJc w:val="right"/>
      <w:pPr>
        <w:ind w:left="6482" w:hanging="180"/>
      </w:pPr>
    </w:lvl>
  </w:abstractNum>
  <w:abstractNum w:abstractNumId="47" w15:restartNumberingAfterBreak="0">
    <w:nsid w:val="436A6EBD"/>
    <w:multiLevelType w:val="hybridMultilevel"/>
    <w:tmpl w:val="23BE85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3CB11DF"/>
    <w:multiLevelType w:val="hybridMultilevel"/>
    <w:tmpl w:val="CB32CF6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47C1018"/>
    <w:multiLevelType w:val="hybridMultilevel"/>
    <w:tmpl w:val="5AC23060"/>
    <w:lvl w:ilvl="0" w:tplc="21703A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4DA2F58"/>
    <w:multiLevelType w:val="hybridMultilevel"/>
    <w:tmpl w:val="EAF4377C"/>
    <w:lvl w:ilvl="0" w:tplc="5D7CDB6A">
      <w:start w:val="1"/>
      <w:numFmt w:val="bullet"/>
      <w:lvlText w:val="-"/>
      <w:lvlJc w:val="left"/>
      <w:pPr>
        <w:ind w:left="1080" w:hanging="360"/>
      </w:pPr>
      <w:rPr>
        <w:rFonts w:ascii="Times New Roman" w:eastAsia="Arial Unicode MS" w:hAnsi="Times New Roman" w:cs="Times New Roman" w:hint="default"/>
        <w:color w:val="333333"/>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450B7D52"/>
    <w:multiLevelType w:val="hybridMultilevel"/>
    <w:tmpl w:val="5D420E9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5D13682"/>
    <w:multiLevelType w:val="hybridMultilevel"/>
    <w:tmpl w:val="7862ACF4"/>
    <w:lvl w:ilvl="0" w:tplc="2AE053DC">
      <w:start w:val="1"/>
      <w:numFmt w:val="lowerLett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5DC3F16"/>
    <w:multiLevelType w:val="hybridMultilevel"/>
    <w:tmpl w:val="5E58CF96"/>
    <w:lvl w:ilvl="0" w:tplc="1E1216DC">
      <w:start w:val="1"/>
      <w:numFmt w:val="lowerLetter"/>
      <w:lvlText w:val="(%1)"/>
      <w:lvlJc w:val="left"/>
      <w:pPr>
        <w:ind w:left="1080" w:hanging="360"/>
      </w:pPr>
      <w:rPr>
        <w:rFonts w:eastAsia="Arial Unicode M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15:restartNumberingAfterBreak="0">
    <w:nsid w:val="461B405C"/>
    <w:multiLevelType w:val="hybridMultilevel"/>
    <w:tmpl w:val="4C584F7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85E017D"/>
    <w:multiLevelType w:val="hybridMultilevel"/>
    <w:tmpl w:val="2708E888"/>
    <w:lvl w:ilvl="0" w:tplc="D10AEACC">
      <w:start w:val="1"/>
      <w:numFmt w:val="lowerRoman"/>
      <w:lvlText w:val="(%1)"/>
      <w:lvlJc w:val="left"/>
      <w:pPr>
        <w:ind w:left="720" w:hanging="360"/>
      </w:pPr>
      <w:rPr>
        <w:rFonts w:eastAsia="Arial Unicode MS" w:hint="default"/>
        <w:i w:val="0"/>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87046E8"/>
    <w:multiLevelType w:val="hybridMultilevel"/>
    <w:tmpl w:val="4AB09C8C"/>
    <w:lvl w:ilvl="0" w:tplc="3C5CF314">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99522C7"/>
    <w:multiLevelType w:val="hybridMultilevel"/>
    <w:tmpl w:val="E1AC3C9A"/>
    <w:lvl w:ilvl="0" w:tplc="D01C42F4">
      <w:start w:val="1"/>
      <w:numFmt w:val="lowerLetter"/>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B956792"/>
    <w:multiLevelType w:val="hybridMultilevel"/>
    <w:tmpl w:val="FB9C4AAC"/>
    <w:lvl w:ilvl="0" w:tplc="742E8348">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1573FF5"/>
    <w:multiLevelType w:val="hybridMultilevel"/>
    <w:tmpl w:val="B572680C"/>
    <w:lvl w:ilvl="0" w:tplc="2B6AFFF2">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51F57C51"/>
    <w:multiLevelType w:val="hybridMultilevel"/>
    <w:tmpl w:val="D5D611E6"/>
    <w:lvl w:ilvl="0" w:tplc="22F47180">
      <w:start w:val="1"/>
      <w:numFmt w:val="lowerLetter"/>
      <w:lvlText w:val="(%1)"/>
      <w:lvlJc w:val="left"/>
      <w:pPr>
        <w:ind w:left="1080" w:hanging="360"/>
      </w:pPr>
      <w:rPr>
        <w:rFonts w:eastAsia="Arial Unicode M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15:restartNumberingAfterBreak="0">
    <w:nsid w:val="54341F67"/>
    <w:multiLevelType w:val="hybridMultilevel"/>
    <w:tmpl w:val="60B09518"/>
    <w:lvl w:ilvl="0" w:tplc="D10AEACC">
      <w:start w:val="1"/>
      <w:numFmt w:val="lowerRoman"/>
      <w:lvlText w:val="(%1)"/>
      <w:lvlJc w:val="left"/>
      <w:pPr>
        <w:ind w:left="1789" w:hanging="360"/>
      </w:pPr>
      <w:rPr>
        <w:rFonts w:eastAsia="Arial Unicode MS" w:hint="default"/>
        <w:i w:val="0"/>
        <w:color w:val="333333"/>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2" w15:restartNumberingAfterBreak="0">
    <w:nsid w:val="55282E04"/>
    <w:multiLevelType w:val="hybridMultilevel"/>
    <w:tmpl w:val="870C3F52"/>
    <w:lvl w:ilvl="0" w:tplc="FF700058">
      <w:start w:val="1"/>
      <w:numFmt w:val="lowerLetter"/>
      <w:lvlText w:val="(%1)"/>
      <w:lvlJc w:val="left"/>
      <w:pPr>
        <w:ind w:left="1080" w:hanging="360"/>
      </w:pPr>
      <w:rPr>
        <w:rFonts w:eastAsia="Arial Unicode M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15:restartNumberingAfterBreak="0">
    <w:nsid w:val="56902A1F"/>
    <w:multiLevelType w:val="hybridMultilevel"/>
    <w:tmpl w:val="083E86F6"/>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4" w15:restartNumberingAfterBreak="0">
    <w:nsid w:val="578D0283"/>
    <w:multiLevelType w:val="hybridMultilevel"/>
    <w:tmpl w:val="35323E72"/>
    <w:lvl w:ilvl="0" w:tplc="04190017">
      <w:start w:val="1"/>
      <w:numFmt w:val="lowerLetter"/>
      <w:lvlText w:val="%1)"/>
      <w:lvlJc w:val="left"/>
      <w:pPr>
        <w:ind w:left="1429" w:hanging="360"/>
      </w:pPr>
    </w:lvl>
    <w:lvl w:ilvl="1" w:tplc="1A2A1FE4">
      <w:numFmt w:val="bullet"/>
      <w:lvlText w:val=""/>
      <w:lvlJc w:val="left"/>
      <w:pPr>
        <w:ind w:left="2149" w:hanging="360"/>
      </w:pPr>
      <w:rPr>
        <w:rFonts w:ascii="Symbol" w:eastAsia="Arial Unicode MS" w:hAnsi="Symbol"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15:restartNumberingAfterBreak="0">
    <w:nsid w:val="5997354C"/>
    <w:multiLevelType w:val="hybridMultilevel"/>
    <w:tmpl w:val="FA9AADCC"/>
    <w:lvl w:ilvl="0" w:tplc="6B24C946">
      <w:start w:val="1"/>
      <w:numFmt w:val="decimal"/>
      <w:lvlText w:val="(%1)"/>
      <w:lvlJc w:val="left"/>
      <w:pPr>
        <w:ind w:left="720" w:hanging="360"/>
      </w:pPr>
      <w:rPr>
        <w:rFonts w:eastAsia="Arial Unicode M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BB20D95"/>
    <w:multiLevelType w:val="hybridMultilevel"/>
    <w:tmpl w:val="A1469A58"/>
    <w:lvl w:ilvl="0" w:tplc="C3F2ABC2">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CB0237C"/>
    <w:multiLevelType w:val="hybridMultilevel"/>
    <w:tmpl w:val="2492398C"/>
    <w:lvl w:ilvl="0" w:tplc="371C7A70">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E855960"/>
    <w:multiLevelType w:val="hybridMultilevel"/>
    <w:tmpl w:val="8632A686"/>
    <w:lvl w:ilvl="0" w:tplc="F598811C">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604D4223"/>
    <w:multiLevelType w:val="hybridMultilevel"/>
    <w:tmpl w:val="18A017F2"/>
    <w:lvl w:ilvl="0" w:tplc="D10AEACC">
      <w:start w:val="1"/>
      <w:numFmt w:val="lowerRoman"/>
      <w:lvlText w:val="(%1)"/>
      <w:lvlJc w:val="left"/>
      <w:pPr>
        <w:ind w:left="1440" w:hanging="360"/>
      </w:pPr>
      <w:rPr>
        <w:rFonts w:eastAsia="Arial Unicode MS" w:hint="default"/>
        <w:i w:val="0"/>
        <w:color w:val="333333"/>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0" w15:restartNumberingAfterBreak="0">
    <w:nsid w:val="60F320D1"/>
    <w:multiLevelType w:val="hybridMultilevel"/>
    <w:tmpl w:val="3A6E10A4"/>
    <w:lvl w:ilvl="0" w:tplc="6B7295B2">
      <w:start w:val="1"/>
      <w:numFmt w:val="decimal"/>
      <w:lvlText w:val="%1"/>
      <w:lvlJc w:val="left"/>
      <w:pPr>
        <w:ind w:left="720" w:hanging="360"/>
      </w:pPr>
      <w:rPr>
        <w:rFonts w:eastAsia="Arial Unicode M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3F03CF2"/>
    <w:multiLevelType w:val="hybridMultilevel"/>
    <w:tmpl w:val="25709274"/>
    <w:lvl w:ilvl="0" w:tplc="B9FC701A">
      <w:start w:val="1"/>
      <w:numFmt w:val="lowerLett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4351C1E"/>
    <w:multiLevelType w:val="hybridMultilevel"/>
    <w:tmpl w:val="DAFC968A"/>
    <w:lvl w:ilvl="0" w:tplc="D10AEACC">
      <w:start w:val="1"/>
      <w:numFmt w:val="lowerRoman"/>
      <w:lvlText w:val="(%1)"/>
      <w:lvlJc w:val="left"/>
      <w:pPr>
        <w:ind w:left="2149" w:hanging="360"/>
      </w:pPr>
      <w:rPr>
        <w:rFonts w:eastAsia="Arial Unicode MS" w:hint="default"/>
        <w:i w:val="0"/>
        <w:color w:val="333333"/>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3" w15:restartNumberingAfterBreak="0">
    <w:nsid w:val="676E32C3"/>
    <w:multiLevelType w:val="hybridMultilevel"/>
    <w:tmpl w:val="8D0EDE2C"/>
    <w:lvl w:ilvl="0" w:tplc="DBA27E16">
      <w:start w:val="1"/>
      <w:numFmt w:val="lowerLetter"/>
      <w:lvlText w:val="(%1)"/>
      <w:lvlJc w:val="left"/>
      <w:pPr>
        <w:ind w:left="1080" w:hanging="360"/>
      </w:pPr>
      <w:rPr>
        <w:rFont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4" w15:restartNumberingAfterBreak="0">
    <w:nsid w:val="68457CF5"/>
    <w:multiLevelType w:val="hybridMultilevel"/>
    <w:tmpl w:val="EC96DBD6"/>
    <w:lvl w:ilvl="0" w:tplc="F41699A6">
      <w:start w:val="1"/>
      <w:numFmt w:val="lowerLetter"/>
      <w:lvlText w:val="(%1)"/>
      <w:lvlJc w:val="left"/>
      <w:pPr>
        <w:ind w:left="1080" w:hanging="360"/>
      </w:pPr>
      <w:rPr>
        <w:rFonts w:eastAsia="Arial Unicode M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5" w15:restartNumberingAfterBreak="0">
    <w:nsid w:val="69953B75"/>
    <w:multiLevelType w:val="multilevel"/>
    <w:tmpl w:val="2E64FE24"/>
    <w:lvl w:ilvl="0">
      <w:start w:val="1"/>
      <w:numFmt w:val="decimal"/>
      <w:lvlText w:val="%1"/>
      <w:lvlJc w:val="left"/>
      <w:pPr>
        <w:ind w:left="720" w:hanging="360"/>
      </w:pPr>
      <w:rPr>
        <w:rFonts w:eastAsia="Arial Unicode M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6" w15:restartNumberingAfterBreak="0">
    <w:nsid w:val="69F932A8"/>
    <w:multiLevelType w:val="hybridMultilevel"/>
    <w:tmpl w:val="3D02E288"/>
    <w:lvl w:ilvl="0" w:tplc="E632C80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A046FED"/>
    <w:multiLevelType w:val="hybridMultilevel"/>
    <w:tmpl w:val="D2B29F72"/>
    <w:lvl w:ilvl="0" w:tplc="30B0297C">
      <w:start w:val="1"/>
      <w:numFmt w:val="lowerLett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ADD6143"/>
    <w:multiLevelType w:val="hybridMultilevel"/>
    <w:tmpl w:val="3788ACD6"/>
    <w:lvl w:ilvl="0" w:tplc="04190011">
      <w:start w:val="1"/>
      <w:numFmt w:val="decimal"/>
      <w:lvlText w:val="%1)"/>
      <w:lvlJc w:val="left"/>
      <w:pPr>
        <w:ind w:left="1790" w:hanging="360"/>
      </w:pPr>
    </w:lvl>
    <w:lvl w:ilvl="1" w:tplc="04190019" w:tentative="1">
      <w:start w:val="1"/>
      <w:numFmt w:val="lowerLetter"/>
      <w:lvlText w:val="%2."/>
      <w:lvlJc w:val="left"/>
      <w:pPr>
        <w:ind w:left="2510" w:hanging="360"/>
      </w:pPr>
    </w:lvl>
    <w:lvl w:ilvl="2" w:tplc="0419001B" w:tentative="1">
      <w:start w:val="1"/>
      <w:numFmt w:val="lowerRoman"/>
      <w:lvlText w:val="%3."/>
      <w:lvlJc w:val="right"/>
      <w:pPr>
        <w:ind w:left="3230" w:hanging="180"/>
      </w:pPr>
    </w:lvl>
    <w:lvl w:ilvl="3" w:tplc="0419000F" w:tentative="1">
      <w:start w:val="1"/>
      <w:numFmt w:val="decimal"/>
      <w:lvlText w:val="%4."/>
      <w:lvlJc w:val="left"/>
      <w:pPr>
        <w:ind w:left="3950" w:hanging="360"/>
      </w:pPr>
    </w:lvl>
    <w:lvl w:ilvl="4" w:tplc="04190019" w:tentative="1">
      <w:start w:val="1"/>
      <w:numFmt w:val="lowerLetter"/>
      <w:lvlText w:val="%5."/>
      <w:lvlJc w:val="left"/>
      <w:pPr>
        <w:ind w:left="4670" w:hanging="360"/>
      </w:pPr>
    </w:lvl>
    <w:lvl w:ilvl="5" w:tplc="0419001B" w:tentative="1">
      <w:start w:val="1"/>
      <w:numFmt w:val="lowerRoman"/>
      <w:lvlText w:val="%6."/>
      <w:lvlJc w:val="right"/>
      <w:pPr>
        <w:ind w:left="5390" w:hanging="180"/>
      </w:pPr>
    </w:lvl>
    <w:lvl w:ilvl="6" w:tplc="0419000F" w:tentative="1">
      <w:start w:val="1"/>
      <w:numFmt w:val="decimal"/>
      <w:lvlText w:val="%7."/>
      <w:lvlJc w:val="left"/>
      <w:pPr>
        <w:ind w:left="6110" w:hanging="360"/>
      </w:pPr>
    </w:lvl>
    <w:lvl w:ilvl="7" w:tplc="04190019" w:tentative="1">
      <w:start w:val="1"/>
      <w:numFmt w:val="lowerLetter"/>
      <w:lvlText w:val="%8."/>
      <w:lvlJc w:val="left"/>
      <w:pPr>
        <w:ind w:left="6830" w:hanging="360"/>
      </w:pPr>
    </w:lvl>
    <w:lvl w:ilvl="8" w:tplc="0419001B" w:tentative="1">
      <w:start w:val="1"/>
      <w:numFmt w:val="lowerRoman"/>
      <w:lvlText w:val="%9."/>
      <w:lvlJc w:val="right"/>
      <w:pPr>
        <w:ind w:left="7550" w:hanging="180"/>
      </w:pPr>
    </w:lvl>
  </w:abstractNum>
  <w:abstractNum w:abstractNumId="79" w15:restartNumberingAfterBreak="0">
    <w:nsid w:val="6CE71A42"/>
    <w:multiLevelType w:val="hybridMultilevel"/>
    <w:tmpl w:val="CD1A19E0"/>
    <w:lvl w:ilvl="0" w:tplc="ED521DAC">
      <w:start w:val="1"/>
      <w:numFmt w:val="lowerLetter"/>
      <w:lvlText w:val="(%1)"/>
      <w:lvlJc w:val="left"/>
      <w:pPr>
        <w:ind w:left="1080" w:hanging="360"/>
      </w:pPr>
      <w:rPr>
        <w:rFonts w:eastAsia="Arial Unicode M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0" w15:restartNumberingAfterBreak="0">
    <w:nsid w:val="6CEC78E6"/>
    <w:multiLevelType w:val="hybridMultilevel"/>
    <w:tmpl w:val="E0F0F036"/>
    <w:lvl w:ilvl="0" w:tplc="0419001B">
      <w:start w:val="1"/>
      <w:numFmt w:val="low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1" w15:restartNumberingAfterBreak="0">
    <w:nsid w:val="6D383B2E"/>
    <w:multiLevelType w:val="hybridMultilevel"/>
    <w:tmpl w:val="1ABAB7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E3A679A"/>
    <w:multiLevelType w:val="hybridMultilevel"/>
    <w:tmpl w:val="654A3088"/>
    <w:lvl w:ilvl="0" w:tplc="CD76C09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93D625E"/>
    <w:multiLevelType w:val="hybridMultilevel"/>
    <w:tmpl w:val="E930640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A241628"/>
    <w:multiLevelType w:val="hybridMultilevel"/>
    <w:tmpl w:val="4734F17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15:restartNumberingAfterBreak="0">
    <w:nsid w:val="7AF67067"/>
    <w:multiLevelType w:val="hybridMultilevel"/>
    <w:tmpl w:val="8A9868F8"/>
    <w:lvl w:ilvl="0" w:tplc="CD76C09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C5C23A6"/>
    <w:multiLevelType w:val="hybridMultilevel"/>
    <w:tmpl w:val="C50854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C760A1D"/>
    <w:multiLevelType w:val="hybridMultilevel"/>
    <w:tmpl w:val="798AFDB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8" w15:restartNumberingAfterBreak="0">
    <w:nsid w:val="7E957467"/>
    <w:multiLevelType w:val="hybridMultilevel"/>
    <w:tmpl w:val="AF98E81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FCE6366"/>
    <w:multiLevelType w:val="hybridMultilevel"/>
    <w:tmpl w:val="3B14E24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16cid:durableId="2079470555">
    <w:abstractNumId w:val="89"/>
  </w:num>
  <w:num w:numId="2" w16cid:durableId="299237992">
    <w:abstractNumId w:val="83"/>
  </w:num>
  <w:num w:numId="3" w16cid:durableId="1739590099">
    <w:abstractNumId w:val="15"/>
  </w:num>
  <w:num w:numId="4" w16cid:durableId="929895455">
    <w:abstractNumId w:val="76"/>
  </w:num>
  <w:num w:numId="5" w16cid:durableId="1661079898">
    <w:abstractNumId w:val="14"/>
  </w:num>
  <w:num w:numId="6" w16cid:durableId="2003729387">
    <w:abstractNumId w:val="7"/>
  </w:num>
  <w:num w:numId="7" w16cid:durableId="589004218">
    <w:abstractNumId w:val="74"/>
  </w:num>
  <w:num w:numId="8" w16cid:durableId="405497915">
    <w:abstractNumId w:val="79"/>
  </w:num>
  <w:num w:numId="9" w16cid:durableId="1789349754">
    <w:abstractNumId w:val="10"/>
  </w:num>
  <w:num w:numId="10" w16cid:durableId="2141678570">
    <w:abstractNumId w:val="50"/>
  </w:num>
  <w:num w:numId="11" w16cid:durableId="1888452390">
    <w:abstractNumId w:val="60"/>
  </w:num>
  <w:num w:numId="12" w16cid:durableId="72356887">
    <w:abstractNumId w:val="53"/>
  </w:num>
  <w:num w:numId="13" w16cid:durableId="1832522331">
    <w:abstractNumId w:val="41"/>
  </w:num>
  <w:num w:numId="14" w16cid:durableId="1446778579">
    <w:abstractNumId w:val="65"/>
  </w:num>
  <w:num w:numId="15" w16cid:durableId="324096360">
    <w:abstractNumId w:val="62"/>
  </w:num>
  <w:num w:numId="16" w16cid:durableId="1402294689">
    <w:abstractNumId w:val="6"/>
  </w:num>
  <w:num w:numId="17" w16cid:durableId="1864855629">
    <w:abstractNumId w:val="59"/>
  </w:num>
  <w:num w:numId="18" w16cid:durableId="1911425090">
    <w:abstractNumId w:val="43"/>
  </w:num>
  <w:num w:numId="19" w16cid:durableId="666520530">
    <w:abstractNumId w:val="1"/>
  </w:num>
  <w:num w:numId="20" w16cid:durableId="159395332">
    <w:abstractNumId w:val="32"/>
  </w:num>
  <w:num w:numId="21" w16cid:durableId="1969555099">
    <w:abstractNumId w:val="70"/>
  </w:num>
  <w:num w:numId="22" w16cid:durableId="3822898">
    <w:abstractNumId w:val="33"/>
  </w:num>
  <w:num w:numId="23" w16cid:durableId="982347372">
    <w:abstractNumId w:val="38"/>
  </w:num>
  <w:num w:numId="24" w16cid:durableId="1532838078">
    <w:abstractNumId w:val="27"/>
  </w:num>
  <w:num w:numId="25" w16cid:durableId="1360621660">
    <w:abstractNumId w:val="4"/>
  </w:num>
  <w:num w:numId="26" w16cid:durableId="1855804268">
    <w:abstractNumId w:val="49"/>
  </w:num>
  <w:num w:numId="27" w16cid:durableId="1276251290">
    <w:abstractNumId w:val="82"/>
  </w:num>
  <w:num w:numId="28" w16cid:durableId="1079405006">
    <w:abstractNumId w:val="85"/>
  </w:num>
  <w:num w:numId="29" w16cid:durableId="1077165062">
    <w:abstractNumId w:val="5"/>
  </w:num>
  <w:num w:numId="30" w16cid:durableId="664629444">
    <w:abstractNumId w:val="51"/>
  </w:num>
  <w:num w:numId="31" w16cid:durableId="43337250">
    <w:abstractNumId w:val="68"/>
  </w:num>
  <w:num w:numId="32" w16cid:durableId="1299147618">
    <w:abstractNumId w:val="20"/>
  </w:num>
  <w:num w:numId="33" w16cid:durableId="1731348239">
    <w:abstractNumId w:val="24"/>
  </w:num>
  <w:num w:numId="34" w16cid:durableId="529030810">
    <w:abstractNumId w:val="80"/>
  </w:num>
  <w:num w:numId="35" w16cid:durableId="2076663141">
    <w:abstractNumId w:val="66"/>
  </w:num>
  <w:num w:numId="36" w16cid:durableId="1441219907">
    <w:abstractNumId w:val="40"/>
  </w:num>
  <w:num w:numId="37" w16cid:durableId="2043288603">
    <w:abstractNumId w:val="73"/>
  </w:num>
  <w:num w:numId="38" w16cid:durableId="1469664272">
    <w:abstractNumId w:val="22"/>
  </w:num>
  <w:num w:numId="39" w16cid:durableId="1845242638">
    <w:abstractNumId w:val="57"/>
  </w:num>
  <w:num w:numId="40" w16cid:durableId="1984894375">
    <w:abstractNumId w:val="39"/>
  </w:num>
  <w:num w:numId="41" w16cid:durableId="928657179">
    <w:abstractNumId w:val="75"/>
  </w:num>
  <w:num w:numId="42" w16cid:durableId="1173377265">
    <w:abstractNumId w:val="58"/>
  </w:num>
  <w:num w:numId="43" w16cid:durableId="1364017228">
    <w:abstractNumId w:val="28"/>
  </w:num>
  <w:num w:numId="44" w16cid:durableId="1303272653">
    <w:abstractNumId w:val="29"/>
  </w:num>
  <w:num w:numId="45" w16cid:durableId="1543785236">
    <w:abstractNumId w:val="12"/>
  </w:num>
  <w:num w:numId="46" w16cid:durableId="422342604">
    <w:abstractNumId w:val="25"/>
  </w:num>
  <w:num w:numId="47" w16cid:durableId="492836626">
    <w:abstractNumId w:val="71"/>
  </w:num>
  <w:num w:numId="48" w16cid:durableId="1862434671">
    <w:abstractNumId w:val="77"/>
  </w:num>
  <w:num w:numId="49" w16cid:durableId="20475091">
    <w:abstractNumId w:val="52"/>
  </w:num>
  <w:num w:numId="50" w16cid:durableId="108282150">
    <w:abstractNumId w:val="36"/>
  </w:num>
  <w:num w:numId="51" w16cid:durableId="1204561441">
    <w:abstractNumId w:val="46"/>
  </w:num>
  <w:num w:numId="52" w16cid:durableId="1796175561">
    <w:abstractNumId w:val="78"/>
  </w:num>
  <w:num w:numId="53" w16cid:durableId="698161211">
    <w:abstractNumId w:val="90"/>
  </w:num>
  <w:num w:numId="54" w16cid:durableId="1593511846">
    <w:abstractNumId w:val="0"/>
  </w:num>
  <w:num w:numId="55" w16cid:durableId="1146360938">
    <w:abstractNumId w:val="48"/>
  </w:num>
  <w:num w:numId="56" w16cid:durableId="1328705275">
    <w:abstractNumId w:val="18"/>
  </w:num>
  <w:num w:numId="57" w16cid:durableId="2007051165">
    <w:abstractNumId w:val="88"/>
  </w:num>
  <w:num w:numId="58" w16cid:durableId="1228540850">
    <w:abstractNumId w:val="64"/>
  </w:num>
  <w:num w:numId="59" w16cid:durableId="1140540476">
    <w:abstractNumId w:val="16"/>
  </w:num>
  <w:num w:numId="60" w16cid:durableId="1523587863">
    <w:abstractNumId w:val="37"/>
  </w:num>
  <w:num w:numId="61" w16cid:durableId="1080173705">
    <w:abstractNumId w:val="19"/>
  </w:num>
  <w:num w:numId="62" w16cid:durableId="642004418">
    <w:abstractNumId w:val="17"/>
  </w:num>
  <w:num w:numId="63" w16cid:durableId="160976197">
    <w:abstractNumId w:val="42"/>
  </w:num>
  <w:num w:numId="64" w16cid:durableId="88818258">
    <w:abstractNumId w:val="54"/>
  </w:num>
  <w:num w:numId="65" w16cid:durableId="137966662">
    <w:abstractNumId w:val="26"/>
  </w:num>
  <w:num w:numId="66" w16cid:durableId="359088506">
    <w:abstractNumId w:val="3"/>
  </w:num>
  <w:num w:numId="67" w16cid:durableId="2018923519">
    <w:abstractNumId w:val="11"/>
  </w:num>
  <w:num w:numId="68" w16cid:durableId="7605175">
    <w:abstractNumId w:val="23"/>
  </w:num>
  <w:num w:numId="69" w16cid:durableId="1101267080">
    <w:abstractNumId w:val="34"/>
  </w:num>
  <w:num w:numId="70" w16cid:durableId="1129056120">
    <w:abstractNumId w:val="69"/>
  </w:num>
  <w:num w:numId="71" w16cid:durableId="1850869349">
    <w:abstractNumId w:val="87"/>
  </w:num>
  <w:num w:numId="72" w16cid:durableId="1270162419">
    <w:abstractNumId w:val="72"/>
  </w:num>
  <w:num w:numId="73" w16cid:durableId="1139420720">
    <w:abstractNumId w:val="61"/>
  </w:num>
  <w:num w:numId="74" w16cid:durableId="502555392">
    <w:abstractNumId w:val="2"/>
  </w:num>
  <w:num w:numId="75" w16cid:durableId="488062886">
    <w:abstractNumId w:val="63"/>
  </w:num>
  <w:num w:numId="76" w16cid:durableId="248855653">
    <w:abstractNumId w:val="21"/>
  </w:num>
  <w:num w:numId="77" w16cid:durableId="444426486">
    <w:abstractNumId w:val="45"/>
  </w:num>
  <w:num w:numId="78" w16cid:durableId="1908415942">
    <w:abstractNumId w:val="56"/>
  </w:num>
  <w:num w:numId="79" w16cid:durableId="1753506869">
    <w:abstractNumId w:val="84"/>
  </w:num>
  <w:num w:numId="80" w16cid:durableId="1437478114">
    <w:abstractNumId w:val="9"/>
  </w:num>
  <w:num w:numId="81" w16cid:durableId="1367099848">
    <w:abstractNumId w:val="35"/>
  </w:num>
  <w:num w:numId="82" w16cid:durableId="581723663">
    <w:abstractNumId w:val="55"/>
  </w:num>
  <w:num w:numId="83" w16cid:durableId="379014577">
    <w:abstractNumId w:val="13"/>
  </w:num>
  <w:num w:numId="84" w16cid:durableId="151996471">
    <w:abstractNumId w:val="30"/>
  </w:num>
  <w:num w:numId="85" w16cid:durableId="10841052">
    <w:abstractNumId w:val="8"/>
  </w:num>
  <w:num w:numId="86" w16cid:durableId="1805345707">
    <w:abstractNumId w:val="67"/>
  </w:num>
  <w:num w:numId="87" w16cid:durableId="1398552978">
    <w:abstractNumId w:val="31"/>
  </w:num>
  <w:num w:numId="88" w16cid:durableId="429206542">
    <w:abstractNumId w:val="86"/>
  </w:num>
  <w:num w:numId="89" w16cid:durableId="117846253">
    <w:abstractNumId w:val="47"/>
  </w:num>
  <w:num w:numId="90" w16cid:durableId="1937588912">
    <w:abstractNumId w:val="81"/>
  </w:num>
  <w:num w:numId="91" w16cid:durableId="2073575402">
    <w:abstractNumId w:val="4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1F5E"/>
    <w:rsid w:val="0000208C"/>
    <w:rsid w:val="000021EC"/>
    <w:rsid w:val="0000240F"/>
    <w:rsid w:val="000024EA"/>
    <w:rsid w:val="00003486"/>
    <w:rsid w:val="000039C9"/>
    <w:rsid w:val="00004F37"/>
    <w:rsid w:val="000058CD"/>
    <w:rsid w:val="000066F7"/>
    <w:rsid w:val="00006E3F"/>
    <w:rsid w:val="000102DA"/>
    <w:rsid w:val="0001035A"/>
    <w:rsid w:val="00010C9F"/>
    <w:rsid w:val="0001137E"/>
    <w:rsid w:val="00011C0F"/>
    <w:rsid w:val="00011E5A"/>
    <w:rsid w:val="0001233F"/>
    <w:rsid w:val="000127BB"/>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1ABB"/>
    <w:rsid w:val="00041BC5"/>
    <w:rsid w:val="00041D9B"/>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B84"/>
    <w:rsid w:val="000916B5"/>
    <w:rsid w:val="000921E9"/>
    <w:rsid w:val="000925E1"/>
    <w:rsid w:val="00092C2A"/>
    <w:rsid w:val="00094318"/>
    <w:rsid w:val="0009483F"/>
    <w:rsid w:val="0009492F"/>
    <w:rsid w:val="000951BC"/>
    <w:rsid w:val="00095C17"/>
    <w:rsid w:val="00095CB7"/>
    <w:rsid w:val="0009639C"/>
    <w:rsid w:val="000A01BB"/>
    <w:rsid w:val="000A1AC2"/>
    <w:rsid w:val="000A2017"/>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156"/>
    <w:rsid w:val="000B1FFE"/>
    <w:rsid w:val="000B2510"/>
    <w:rsid w:val="000B295D"/>
    <w:rsid w:val="000B36EB"/>
    <w:rsid w:val="000B379B"/>
    <w:rsid w:val="000B4D13"/>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2793"/>
    <w:rsid w:val="000E314A"/>
    <w:rsid w:val="000E382B"/>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3548"/>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5EDD"/>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50528"/>
    <w:rsid w:val="00150868"/>
    <w:rsid w:val="001515B6"/>
    <w:rsid w:val="0015196A"/>
    <w:rsid w:val="00151BA3"/>
    <w:rsid w:val="00151DEF"/>
    <w:rsid w:val="0015419B"/>
    <w:rsid w:val="001542D6"/>
    <w:rsid w:val="00154895"/>
    <w:rsid w:val="001548B3"/>
    <w:rsid w:val="001551E3"/>
    <w:rsid w:val="00155941"/>
    <w:rsid w:val="00157815"/>
    <w:rsid w:val="0016184C"/>
    <w:rsid w:val="0016202E"/>
    <w:rsid w:val="00162090"/>
    <w:rsid w:val="00162147"/>
    <w:rsid w:val="00162153"/>
    <w:rsid w:val="0016264C"/>
    <w:rsid w:val="00163276"/>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31D"/>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2273"/>
    <w:rsid w:val="001B3475"/>
    <w:rsid w:val="001B3814"/>
    <w:rsid w:val="001B385C"/>
    <w:rsid w:val="001B45DC"/>
    <w:rsid w:val="001B4671"/>
    <w:rsid w:val="001B49B8"/>
    <w:rsid w:val="001B71DA"/>
    <w:rsid w:val="001C0DF6"/>
    <w:rsid w:val="001C1227"/>
    <w:rsid w:val="001C1AD9"/>
    <w:rsid w:val="001C1E74"/>
    <w:rsid w:val="001C1F0B"/>
    <w:rsid w:val="001C3216"/>
    <w:rsid w:val="001C32D7"/>
    <w:rsid w:val="001C39D5"/>
    <w:rsid w:val="001C421C"/>
    <w:rsid w:val="001C47FD"/>
    <w:rsid w:val="001C6261"/>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5C1D"/>
    <w:rsid w:val="001F67F4"/>
    <w:rsid w:val="001F6D5C"/>
    <w:rsid w:val="001F6DED"/>
    <w:rsid w:val="001F7B94"/>
    <w:rsid w:val="001F7D90"/>
    <w:rsid w:val="00200150"/>
    <w:rsid w:val="0020024C"/>
    <w:rsid w:val="00200AEB"/>
    <w:rsid w:val="002018CE"/>
    <w:rsid w:val="00202B3E"/>
    <w:rsid w:val="00202CE2"/>
    <w:rsid w:val="0020323B"/>
    <w:rsid w:val="0020420E"/>
    <w:rsid w:val="00204952"/>
    <w:rsid w:val="002050F6"/>
    <w:rsid w:val="00205298"/>
    <w:rsid w:val="00206220"/>
    <w:rsid w:val="0020651F"/>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1E5"/>
    <w:rsid w:val="002225AF"/>
    <w:rsid w:val="00222BD7"/>
    <w:rsid w:val="00223116"/>
    <w:rsid w:val="002239ED"/>
    <w:rsid w:val="00223D11"/>
    <w:rsid w:val="002243BC"/>
    <w:rsid w:val="002244E9"/>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4A8"/>
    <w:rsid w:val="002566AF"/>
    <w:rsid w:val="00256938"/>
    <w:rsid w:val="00256958"/>
    <w:rsid w:val="00257292"/>
    <w:rsid w:val="00257A42"/>
    <w:rsid w:val="00257F24"/>
    <w:rsid w:val="00260C29"/>
    <w:rsid w:val="00261298"/>
    <w:rsid w:val="0026175F"/>
    <w:rsid w:val="00263A32"/>
    <w:rsid w:val="00263CDE"/>
    <w:rsid w:val="00265761"/>
    <w:rsid w:val="002667C6"/>
    <w:rsid w:val="00267E13"/>
    <w:rsid w:val="002709D5"/>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15F7"/>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6445"/>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696"/>
    <w:rsid w:val="002C0B00"/>
    <w:rsid w:val="002C174C"/>
    <w:rsid w:val="002C20FC"/>
    <w:rsid w:val="002C3C3D"/>
    <w:rsid w:val="002C413A"/>
    <w:rsid w:val="002C477E"/>
    <w:rsid w:val="002C4B69"/>
    <w:rsid w:val="002C4F39"/>
    <w:rsid w:val="002C5AD0"/>
    <w:rsid w:val="002C6FF3"/>
    <w:rsid w:val="002C7016"/>
    <w:rsid w:val="002C7A16"/>
    <w:rsid w:val="002C7CBC"/>
    <w:rsid w:val="002D0476"/>
    <w:rsid w:val="002D0669"/>
    <w:rsid w:val="002D0BC1"/>
    <w:rsid w:val="002D0CC7"/>
    <w:rsid w:val="002D1463"/>
    <w:rsid w:val="002D2296"/>
    <w:rsid w:val="002D3270"/>
    <w:rsid w:val="002D3446"/>
    <w:rsid w:val="002D3592"/>
    <w:rsid w:val="002D3CCB"/>
    <w:rsid w:val="002D46D6"/>
    <w:rsid w:val="002D670C"/>
    <w:rsid w:val="002D6F32"/>
    <w:rsid w:val="002D7019"/>
    <w:rsid w:val="002D706B"/>
    <w:rsid w:val="002D7451"/>
    <w:rsid w:val="002D763A"/>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52"/>
    <w:rsid w:val="002F01C7"/>
    <w:rsid w:val="002F0950"/>
    <w:rsid w:val="002F0F91"/>
    <w:rsid w:val="002F1D4F"/>
    <w:rsid w:val="002F215E"/>
    <w:rsid w:val="002F2F11"/>
    <w:rsid w:val="002F31BE"/>
    <w:rsid w:val="002F3AD2"/>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1048F"/>
    <w:rsid w:val="00310744"/>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4D39"/>
    <w:rsid w:val="003357AA"/>
    <w:rsid w:val="00336095"/>
    <w:rsid w:val="003364A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1C77"/>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889"/>
    <w:rsid w:val="00374964"/>
    <w:rsid w:val="00374B5E"/>
    <w:rsid w:val="00375ADB"/>
    <w:rsid w:val="00375E43"/>
    <w:rsid w:val="00376862"/>
    <w:rsid w:val="00376B6E"/>
    <w:rsid w:val="00377C88"/>
    <w:rsid w:val="003825DB"/>
    <w:rsid w:val="0038295B"/>
    <w:rsid w:val="003840FD"/>
    <w:rsid w:val="00385800"/>
    <w:rsid w:val="003858C6"/>
    <w:rsid w:val="003858F8"/>
    <w:rsid w:val="00386E2D"/>
    <w:rsid w:val="00390231"/>
    <w:rsid w:val="00390ED4"/>
    <w:rsid w:val="00392AED"/>
    <w:rsid w:val="00392D8D"/>
    <w:rsid w:val="003935C3"/>
    <w:rsid w:val="00393B18"/>
    <w:rsid w:val="00393B96"/>
    <w:rsid w:val="003949B6"/>
    <w:rsid w:val="003951EE"/>
    <w:rsid w:val="003956A2"/>
    <w:rsid w:val="003959B0"/>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533"/>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2D14"/>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68CD"/>
    <w:rsid w:val="003F755D"/>
    <w:rsid w:val="004002FB"/>
    <w:rsid w:val="0040122B"/>
    <w:rsid w:val="004025DB"/>
    <w:rsid w:val="004027E6"/>
    <w:rsid w:val="00403033"/>
    <w:rsid w:val="004036E7"/>
    <w:rsid w:val="00404548"/>
    <w:rsid w:val="0040522D"/>
    <w:rsid w:val="00405E62"/>
    <w:rsid w:val="0040739A"/>
    <w:rsid w:val="00407914"/>
    <w:rsid w:val="00407D4D"/>
    <w:rsid w:val="00407E58"/>
    <w:rsid w:val="00410254"/>
    <w:rsid w:val="0041115F"/>
    <w:rsid w:val="00411A45"/>
    <w:rsid w:val="00411CD6"/>
    <w:rsid w:val="004122DD"/>
    <w:rsid w:val="004134A6"/>
    <w:rsid w:val="00413561"/>
    <w:rsid w:val="00413B76"/>
    <w:rsid w:val="004149F0"/>
    <w:rsid w:val="00414A82"/>
    <w:rsid w:val="00416208"/>
    <w:rsid w:val="0041635A"/>
    <w:rsid w:val="004167F2"/>
    <w:rsid w:val="00416B37"/>
    <w:rsid w:val="00416B8D"/>
    <w:rsid w:val="00416E59"/>
    <w:rsid w:val="00417166"/>
    <w:rsid w:val="00421915"/>
    <w:rsid w:val="00422D2C"/>
    <w:rsid w:val="00422FF7"/>
    <w:rsid w:val="004238E6"/>
    <w:rsid w:val="00424AD0"/>
    <w:rsid w:val="00425175"/>
    <w:rsid w:val="0042584D"/>
    <w:rsid w:val="00427E17"/>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1D0A"/>
    <w:rsid w:val="00441D74"/>
    <w:rsid w:val="00441E8D"/>
    <w:rsid w:val="00442AE4"/>
    <w:rsid w:val="00443B04"/>
    <w:rsid w:val="00443CA6"/>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1D79"/>
    <w:rsid w:val="00453863"/>
    <w:rsid w:val="00453E87"/>
    <w:rsid w:val="00454E67"/>
    <w:rsid w:val="004556A3"/>
    <w:rsid w:val="00455B8E"/>
    <w:rsid w:val="00455BE7"/>
    <w:rsid w:val="0045603D"/>
    <w:rsid w:val="00456492"/>
    <w:rsid w:val="004569FB"/>
    <w:rsid w:val="00456AD4"/>
    <w:rsid w:val="00460786"/>
    <w:rsid w:val="0046087A"/>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2E4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5F5"/>
    <w:rsid w:val="00481CA5"/>
    <w:rsid w:val="004823A6"/>
    <w:rsid w:val="004839A1"/>
    <w:rsid w:val="00483C12"/>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10D3"/>
    <w:rsid w:val="004C132F"/>
    <w:rsid w:val="004C2302"/>
    <w:rsid w:val="004C3102"/>
    <w:rsid w:val="004C333D"/>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EA7"/>
    <w:rsid w:val="004D7BB4"/>
    <w:rsid w:val="004D7C12"/>
    <w:rsid w:val="004E0397"/>
    <w:rsid w:val="004E04E1"/>
    <w:rsid w:val="004E0B0C"/>
    <w:rsid w:val="004E1D5A"/>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7028"/>
    <w:rsid w:val="004F7952"/>
    <w:rsid w:val="004F7A2F"/>
    <w:rsid w:val="004F7DAB"/>
    <w:rsid w:val="004F7F71"/>
    <w:rsid w:val="00503AF4"/>
    <w:rsid w:val="00504350"/>
    <w:rsid w:val="005049FA"/>
    <w:rsid w:val="00505387"/>
    <w:rsid w:val="00506327"/>
    <w:rsid w:val="0050728A"/>
    <w:rsid w:val="0051036E"/>
    <w:rsid w:val="0051108B"/>
    <w:rsid w:val="00512347"/>
    <w:rsid w:val="005124EA"/>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B2"/>
    <w:rsid w:val="005203CC"/>
    <w:rsid w:val="00520942"/>
    <w:rsid w:val="00520AD2"/>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58D"/>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DCA"/>
    <w:rsid w:val="00583C86"/>
    <w:rsid w:val="00583E12"/>
    <w:rsid w:val="00584CB3"/>
    <w:rsid w:val="005854D4"/>
    <w:rsid w:val="0058665A"/>
    <w:rsid w:val="00586B35"/>
    <w:rsid w:val="0058749E"/>
    <w:rsid w:val="005912FF"/>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2EB"/>
    <w:rsid w:val="005B559B"/>
    <w:rsid w:val="005B5A47"/>
    <w:rsid w:val="005B5CB9"/>
    <w:rsid w:val="005B5DA1"/>
    <w:rsid w:val="005B5F8A"/>
    <w:rsid w:val="005B73AB"/>
    <w:rsid w:val="005B7768"/>
    <w:rsid w:val="005C06A0"/>
    <w:rsid w:val="005C0DD2"/>
    <w:rsid w:val="005C1928"/>
    <w:rsid w:val="005C1971"/>
    <w:rsid w:val="005C1E9B"/>
    <w:rsid w:val="005C2E2D"/>
    <w:rsid w:val="005C2F6B"/>
    <w:rsid w:val="005C301A"/>
    <w:rsid w:val="005C41A9"/>
    <w:rsid w:val="005C46C9"/>
    <w:rsid w:val="005C53B9"/>
    <w:rsid w:val="005C5841"/>
    <w:rsid w:val="005C5CED"/>
    <w:rsid w:val="005C6002"/>
    <w:rsid w:val="005D00AA"/>
    <w:rsid w:val="005D0347"/>
    <w:rsid w:val="005D0B4B"/>
    <w:rsid w:val="005D124F"/>
    <w:rsid w:val="005D2850"/>
    <w:rsid w:val="005D398C"/>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698"/>
    <w:rsid w:val="005F5181"/>
    <w:rsid w:val="005F579B"/>
    <w:rsid w:val="005F5960"/>
    <w:rsid w:val="005F67BD"/>
    <w:rsid w:val="005F68D6"/>
    <w:rsid w:val="005F6D36"/>
    <w:rsid w:val="00600848"/>
    <w:rsid w:val="00600ABC"/>
    <w:rsid w:val="00601BB2"/>
    <w:rsid w:val="00602186"/>
    <w:rsid w:val="00602B26"/>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3AB"/>
    <w:rsid w:val="00614951"/>
    <w:rsid w:val="00614F53"/>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6B6"/>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854"/>
    <w:rsid w:val="00652EE0"/>
    <w:rsid w:val="006539C3"/>
    <w:rsid w:val="0065475C"/>
    <w:rsid w:val="00655E0A"/>
    <w:rsid w:val="00655E3A"/>
    <w:rsid w:val="00656D85"/>
    <w:rsid w:val="0065729E"/>
    <w:rsid w:val="00660CB1"/>
    <w:rsid w:val="00662133"/>
    <w:rsid w:val="006627F0"/>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804F9"/>
    <w:rsid w:val="006806AE"/>
    <w:rsid w:val="006815D7"/>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CB2"/>
    <w:rsid w:val="00695EC2"/>
    <w:rsid w:val="0069617F"/>
    <w:rsid w:val="006A005A"/>
    <w:rsid w:val="006A009E"/>
    <w:rsid w:val="006A0329"/>
    <w:rsid w:val="006A2C55"/>
    <w:rsid w:val="006A2E0E"/>
    <w:rsid w:val="006A2F31"/>
    <w:rsid w:val="006A3234"/>
    <w:rsid w:val="006A32A3"/>
    <w:rsid w:val="006A3B91"/>
    <w:rsid w:val="006A3D33"/>
    <w:rsid w:val="006A41B5"/>
    <w:rsid w:val="006A560E"/>
    <w:rsid w:val="006A5D61"/>
    <w:rsid w:val="006A60D1"/>
    <w:rsid w:val="006A6261"/>
    <w:rsid w:val="006A67D7"/>
    <w:rsid w:val="006A6D01"/>
    <w:rsid w:val="006A6E17"/>
    <w:rsid w:val="006A7EA5"/>
    <w:rsid w:val="006B02B2"/>
    <w:rsid w:val="006B06E1"/>
    <w:rsid w:val="006B150E"/>
    <w:rsid w:val="006B2808"/>
    <w:rsid w:val="006B4132"/>
    <w:rsid w:val="006B447D"/>
    <w:rsid w:val="006B461C"/>
    <w:rsid w:val="006B4E53"/>
    <w:rsid w:val="006B5400"/>
    <w:rsid w:val="006B5971"/>
    <w:rsid w:val="006B5E4A"/>
    <w:rsid w:val="006B5EE0"/>
    <w:rsid w:val="006B6CDB"/>
    <w:rsid w:val="006B6DA0"/>
    <w:rsid w:val="006B6F15"/>
    <w:rsid w:val="006B75A9"/>
    <w:rsid w:val="006B774A"/>
    <w:rsid w:val="006B7A2C"/>
    <w:rsid w:val="006B7BD8"/>
    <w:rsid w:val="006C0100"/>
    <w:rsid w:val="006C04C7"/>
    <w:rsid w:val="006C14F3"/>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3F1E"/>
    <w:rsid w:val="006D45A5"/>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3D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48A4"/>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3D73"/>
    <w:rsid w:val="0073414D"/>
    <w:rsid w:val="007348E0"/>
    <w:rsid w:val="00734A15"/>
    <w:rsid w:val="007363A1"/>
    <w:rsid w:val="0073655C"/>
    <w:rsid w:val="00736DAC"/>
    <w:rsid w:val="007375F9"/>
    <w:rsid w:val="00740239"/>
    <w:rsid w:val="0074054B"/>
    <w:rsid w:val="0074077A"/>
    <w:rsid w:val="007408FD"/>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3B18"/>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3FA7"/>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6DC5"/>
    <w:rsid w:val="007876D5"/>
    <w:rsid w:val="0079036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BBD"/>
    <w:rsid w:val="007A513C"/>
    <w:rsid w:val="007A5423"/>
    <w:rsid w:val="007A67A0"/>
    <w:rsid w:val="007A690D"/>
    <w:rsid w:val="007A7405"/>
    <w:rsid w:val="007A7E4D"/>
    <w:rsid w:val="007B0428"/>
    <w:rsid w:val="007B20A9"/>
    <w:rsid w:val="007B2853"/>
    <w:rsid w:val="007B2DCE"/>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3D53"/>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2A60"/>
    <w:rsid w:val="0082455A"/>
    <w:rsid w:val="00824B33"/>
    <w:rsid w:val="00825730"/>
    <w:rsid w:val="008268CC"/>
    <w:rsid w:val="00827FB7"/>
    <w:rsid w:val="00831CE4"/>
    <w:rsid w:val="00832B20"/>
    <w:rsid w:val="00832E0A"/>
    <w:rsid w:val="00833097"/>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3BC"/>
    <w:rsid w:val="008503D9"/>
    <w:rsid w:val="00850F80"/>
    <w:rsid w:val="008512C2"/>
    <w:rsid w:val="00851A3F"/>
    <w:rsid w:val="00851F19"/>
    <w:rsid w:val="0085205E"/>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3CDD"/>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1E77"/>
    <w:rsid w:val="008839E0"/>
    <w:rsid w:val="00884737"/>
    <w:rsid w:val="00884878"/>
    <w:rsid w:val="00884F9A"/>
    <w:rsid w:val="00885364"/>
    <w:rsid w:val="008853FB"/>
    <w:rsid w:val="00885922"/>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0B2"/>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6F96"/>
    <w:rsid w:val="008D733B"/>
    <w:rsid w:val="008E00D7"/>
    <w:rsid w:val="008E0F79"/>
    <w:rsid w:val="008E1FFE"/>
    <w:rsid w:val="008E2BBA"/>
    <w:rsid w:val="008E2EA0"/>
    <w:rsid w:val="008E37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1A59"/>
    <w:rsid w:val="0094254C"/>
    <w:rsid w:val="009447D5"/>
    <w:rsid w:val="0094496E"/>
    <w:rsid w:val="00944C99"/>
    <w:rsid w:val="00944DA4"/>
    <w:rsid w:val="00945DCD"/>
    <w:rsid w:val="00945E47"/>
    <w:rsid w:val="009468F5"/>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2160"/>
    <w:rsid w:val="00962283"/>
    <w:rsid w:val="0096262B"/>
    <w:rsid w:val="00962EA8"/>
    <w:rsid w:val="00963632"/>
    <w:rsid w:val="00964904"/>
    <w:rsid w:val="00967560"/>
    <w:rsid w:val="00970628"/>
    <w:rsid w:val="00970B45"/>
    <w:rsid w:val="00971014"/>
    <w:rsid w:val="0097172A"/>
    <w:rsid w:val="00971737"/>
    <w:rsid w:val="009723EB"/>
    <w:rsid w:val="009727B9"/>
    <w:rsid w:val="00975716"/>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3D2"/>
    <w:rsid w:val="00995CF2"/>
    <w:rsid w:val="00996734"/>
    <w:rsid w:val="00996EA4"/>
    <w:rsid w:val="009972B3"/>
    <w:rsid w:val="009A017E"/>
    <w:rsid w:val="009A07FD"/>
    <w:rsid w:val="009A1303"/>
    <w:rsid w:val="009A1E0A"/>
    <w:rsid w:val="009A24E7"/>
    <w:rsid w:val="009A3CE2"/>
    <w:rsid w:val="009A5975"/>
    <w:rsid w:val="009A5C6C"/>
    <w:rsid w:val="009A611E"/>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B7E7A"/>
    <w:rsid w:val="009C0161"/>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665C"/>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751A"/>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CF8"/>
    <w:rsid w:val="00A31FCC"/>
    <w:rsid w:val="00A3273C"/>
    <w:rsid w:val="00A3277A"/>
    <w:rsid w:val="00A32B30"/>
    <w:rsid w:val="00A3394F"/>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21A9"/>
    <w:rsid w:val="00A7237B"/>
    <w:rsid w:val="00A723F5"/>
    <w:rsid w:val="00A7356C"/>
    <w:rsid w:val="00A73BB5"/>
    <w:rsid w:val="00A74A13"/>
    <w:rsid w:val="00A7551F"/>
    <w:rsid w:val="00A75AA1"/>
    <w:rsid w:val="00A7668E"/>
    <w:rsid w:val="00A76A2E"/>
    <w:rsid w:val="00A77C67"/>
    <w:rsid w:val="00A809C0"/>
    <w:rsid w:val="00A81801"/>
    <w:rsid w:val="00A82850"/>
    <w:rsid w:val="00A829A7"/>
    <w:rsid w:val="00A82C92"/>
    <w:rsid w:val="00A83170"/>
    <w:rsid w:val="00A8396A"/>
    <w:rsid w:val="00A840D7"/>
    <w:rsid w:val="00A84AE4"/>
    <w:rsid w:val="00A854BA"/>
    <w:rsid w:val="00A85A26"/>
    <w:rsid w:val="00A85B21"/>
    <w:rsid w:val="00A85C46"/>
    <w:rsid w:val="00A85D9F"/>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B21"/>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5E7"/>
    <w:rsid w:val="00AC16C1"/>
    <w:rsid w:val="00AC24A4"/>
    <w:rsid w:val="00AC2842"/>
    <w:rsid w:val="00AC309F"/>
    <w:rsid w:val="00AC33F9"/>
    <w:rsid w:val="00AC3427"/>
    <w:rsid w:val="00AC35EC"/>
    <w:rsid w:val="00AC3737"/>
    <w:rsid w:val="00AC39AA"/>
    <w:rsid w:val="00AC3BBA"/>
    <w:rsid w:val="00AC5599"/>
    <w:rsid w:val="00AC628A"/>
    <w:rsid w:val="00AC739F"/>
    <w:rsid w:val="00AC7ED4"/>
    <w:rsid w:val="00AD117E"/>
    <w:rsid w:val="00AD1303"/>
    <w:rsid w:val="00AD1888"/>
    <w:rsid w:val="00AD1F73"/>
    <w:rsid w:val="00AD256B"/>
    <w:rsid w:val="00AD3701"/>
    <w:rsid w:val="00AD40C1"/>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512"/>
    <w:rsid w:val="00AE761C"/>
    <w:rsid w:val="00AE770F"/>
    <w:rsid w:val="00AF078F"/>
    <w:rsid w:val="00AF0920"/>
    <w:rsid w:val="00AF21BA"/>
    <w:rsid w:val="00AF36B5"/>
    <w:rsid w:val="00AF4116"/>
    <w:rsid w:val="00AF5200"/>
    <w:rsid w:val="00AF5EB3"/>
    <w:rsid w:val="00AF670F"/>
    <w:rsid w:val="00AF71BD"/>
    <w:rsid w:val="00AF75E8"/>
    <w:rsid w:val="00B007D0"/>
    <w:rsid w:val="00B00BB5"/>
    <w:rsid w:val="00B022DC"/>
    <w:rsid w:val="00B02501"/>
    <w:rsid w:val="00B02B4E"/>
    <w:rsid w:val="00B032AF"/>
    <w:rsid w:val="00B04186"/>
    <w:rsid w:val="00B04E90"/>
    <w:rsid w:val="00B05AF6"/>
    <w:rsid w:val="00B06269"/>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D76"/>
    <w:rsid w:val="00B20179"/>
    <w:rsid w:val="00B209A3"/>
    <w:rsid w:val="00B21EFF"/>
    <w:rsid w:val="00B2213E"/>
    <w:rsid w:val="00B223DA"/>
    <w:rsid w:val="00B22B67"/>
    <w:rsid w:val="00B234EC"/>
    <w:rsid w:val="00B24112"/>
    <w:rsid w:val="00B24940"/>
    <w:rsid w:val="00B25100"/>
    <w:rsid w:val="00B2547F"/>
    <w:rsid w:val="00B268DB"/>
    <w:rsid w:val="00B26CED"/>
    <w:rsid w:val="00B27A6D"/>
    <w:rsid w:val="00B27C4D"/>
    <w:rsid w:val="00B27F02"/>
    <w:rsid w:val="00B303A2"/>
    <w:rsid w:val="00B3199C"/>
    <w:rsid w:val="00B31F62"/>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4603"/>
    <w:rsid w:val="00B75287"/>
    <w:rsid w:val="00B757FD"/>
    <w:rsid w:val="00B75981"/>
    <w:rsid w:val="00B76228"/>
    <w:rsid w:val="00B766AD"/>
    <w:rsid w:val="00B769C3"/>
    <w:rsid w:val="00B776F2"/>
    <w:rsid w:val="00B777F2"/>
    <w:rsid w:val="00B7794B"/>
    <w:rsid w:val="00B8025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E7E"/>
    <w:rsid w:val="00BA01E4"/>
    <w:rsid w:val="00BA06DD"/>
    <w:rsid w:val="00BA1A24"/>
    <w:rsid w:val="00BA1F81"/>
    <w:rsid w:val="00BA268E"/>
    <w:rsid w:val="00BA2A8E"/>
    <w:rsid w:val="00BA3452"/>
    <w:rsid w:val="00BA3EF3"/>
    <w:rsid w:val="00BA46F4"/>
    <w:rsid w:val="00BA616E"/>
    <w:rsid w:val="00BA6B48"/>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E0BB5"/>
    <w:rsid w:val="00BE134A"/>
    <w:rsid w:val="00BE1361"/>
    <w:rsid w:val="00BE2F93"/>
    <w:rsid w:val="00BE39A7"/>
    <w:rsid w:val="00BE3AAF"/>
    <w:rsid w:val="00BE4F97"/>
    <w:rsid w:val="00BE5F4F"/>
    <w:rsid w:val="00BE62E3"/>
    <w:rsid w:val="00BE6BE6"/>
    <w:rsid w:val="00BE7224"/>
    <w:rsid w:val="00BE74CA"/>
    <w:rsid w:val="00BE7B63"/>
    <w:rsid w:val="00BF0AB7"/>
    <w:rsid w:val="00BF1B1F"/>
    <w:rsid w:val="00BF2B1A"/>
    <w:rsid w:val="00BF360D"/>
    <w:rsid w:val="00BF3795"/>
    <w:rsid w:val="00BF3B06"/>
    <w:rsid w:val="00BF3F94"/>
    <w:rsid w:val="00BF43F9"/>
    <w:rsid w:val="00BF44DE"/>
    <w:rsid w:val="00BF4765"/>
    <w:rsid w:val="00BF496F"/>
    <w:rsid w:val="00BF4C99"/>
    <w:rsid w:val="00BF5BA4"/>
    <w:rsid w:val="00BF5E20"/>
    <w:rsid w:val="00BF5EB9"/>
    <w:rsid w:val="00BF633F"/>
    <w:rsid w:val="00BF6767"/>
    <w:rsid w:val="00C00159"/>
    <w:rsid w:val="00C00802"/>
    <w:rsid w:val="00C01483"/>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008"/>
    <w:rsid w:val="00C12BB0"/>
    <w:rsid w:val="00C1344B"/>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274D7"/>
    <w:rsid w:val="00C30069"/>
    <w:rsid w:val="00C31525"/>
    <w:rsid w:val="00C321C2"/>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3FB"/>
    <w:rsid w:val="00C71465"/>
    <w:rsid w:val="00C717C5"/>
    <w:rsid w:val="00C72313"/>
    <w:rsid w:val="00C738A6"/>
    <w:rsid w:val="00C74EDA"/>
    <w:rsid w:val="00C75BA5"/>
    <w:rsid w:val="00C7607C"/>
    <w:rsid w:val="00C77562"/>
    <w:rsid w:val="00C77572"/>
    <w:rsid w:val="00C77EF4"/>
    <w:rsid w:val="00C804AA"/>
    <w:rsid w:val="00C80CB8"/>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CEA"/>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4306"/>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18"/>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498B"/>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5D71"/>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2151"/>
    <w:rsid w:val="00D735DB"/>
    <w:rsid w:val="00D74207"/>
    <w:rsid w:val="00D74995"/>
    <w:rsid w:val="00D75379"/>
    <w:rsid w:val="00D75A4D"/>
    <w:rsid w:val="00D75B41"/>
    <w:rsid w:val="00D75DF2"/>
    <w:rsid w:val="00D7677B"/>
    <w:rsid w:val="00D769C8"/>
    <w:rsid w:val="00D76C1D"/>
    <w:rsid w:val="00D8031D"/>
    <w:rsid w:val="00D8211A"/>
    <w:rsid w:val="00D821C9"/>
    <w:rsid w:val="00D82271"/>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2F14"/>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2A8F"/>
    <w:rsid w:val="00DB3D1D"/>
    <w:rsid w:val="00DB3DA7"/>
    <w:rsid w:val="00DB42FF"/>
    <w:rsid w:val="00DB4EF9"/>
    <w:rsid w:val="00DB52FF"/>
    <w:rsid w:val="00DB5546"/>
    <w:rsid w:val="00DB6617"/>
    <w:rsid w:val="00DB6658"/>
    <w:rsid w:val="00DC139D"/>
    <w:rsid w:val="00DC1DF0"/>
    <w:rsid w:val="00DC2176"/>
    <w:rsid w:val="00DC2425"/>
    <w:rsid w:val="00DC3843"/>
    <w:rsid w:val="00DC3F9E"/>
    <w:rsid w:val="00DC5545"/>
    <w:rsid w:val="00DC626E"/>
    <w:rsid w:val="00DC7456"/>
    <w:rsid w:val="00DC78EB"/>
    <w:rsid w:val="00DC7FC2"/>
    <w:rsid w:val="00DD0704"/>
    <w:rsid w:val="00DD182C"/>
    <w:rsid w:val="00DD1BFB"/>
    <w:rsid w:val="00DD20A1"/>
    <w:rsid w:val="00DD27DA"/>
    <w:rsid w:val="00DD2AEE"/>
    <w:rsid w:val="00DD2DC0"/>
    <w:rsid w:val="00DD3217"/>
    <w:rsid w:val="00DD4167"/>
    <w:rsid w:val="00DD474D"/>
    <w:rsid w:val="00DD4BF9"/>
    <w:rsid w:val="00DD517E"/>
    <w:rsid w:val="00DD6AB0"/>
    <w:rsid w:val="00DD7235"/>
    <w:rsid w:val="00DD798B"/>
    <w:rsid w:val="00DE0542"/>
    <w:rsid w:val="00DE112B"/>
    <w:rsid w:val="00DE184A"/>
    <w:rsid w:val="00DE2AD5"/>
    <w:rsid w:val="00DE3792"/>
    <w:rsid w:val="00DE49A0"/>
    <w:rsid w:val="00DE4E0F"/>
    <w:rsid w:val="00DE5414"/>
    <w:rsid w:val="00DE5805"/>
    <w:rsid w:val="00DE584E"/>
    <w:rsid w:val="00DE5A2E"/>
    <w:rsid w:val="00DE5E5C"/>
    <w:rsid w:val="00DE6AA3"/>
    <w:rsid w:val="00DE6B78"/>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2F79"/>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6005"/>
    <w:rsid w:val="00E569AC"/>
    <w:rsid w:val="00E602AD"/>
    <w:rsid w:val="00E602CB"/>
    <w:rsid w:val="00E60F76"/>
    <w:rsid w:val="00E61DDE"/>
    <w:rsid w:val="00E63A65"/>
    <w:rsid w:val="00E63EEA"/>
    <w:rsid w:val="00E64B99"/>
    <w:rsid w:val="00E655F9"/>
    <w:rsid w:val="00E66015"/>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811CC"/>
    <w:rsid w:val="00E82586"/>
    <w:rsid w:val="00E8277C"/>
    <w:rsid w:val="00E8294E"/>
    <w:rsid w:val="00E83E27"/>
    <w:rsid w:val="00E844E7"/>
    <w:rsid w:val="00E85116"/>
    <w:rsid w:val="00E865EA"/>
    <w:rsid w:val="00E872EE"/>
    <w:rsid w:val="00E87AFD"/>
    <w:rsid w:val="00E9042A"/>
    <w:rsid w:val="00E91A2A"/>
    <w:rsid w:val="00E91D79"/>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1DE3"/>
    <w:rsid w:val="00EA24AB"/>
    <w:rsid w:val="00EA250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7C6"/>
    <w:rsid w:val="00EA79A4"/>
    <w:rsid w:val="00EA7CB6"/>
    <w:rsid w:val="00EB1971"/>
    <w:rsid w:val="00EB1B1F"/>
    <w:rsid w:val="00EB2A8C"/>
    <w:rsid w:val="00EB3E33"/>
    <w:rsid w:val="00EB40A2"/>
    <w:rsid w:val="00EB54DC"/>
    <w:rsid w:val="00EB594F"/>
    <w:rsid w:val="00EB64C0"/>
    <w:rsid w:val="00EC064F"/>
    <w:rsid w:val="00EC06F1"/>
    <w:rsid w:val="00EC0D6B"/>
    <w:rsid w:val="00EC149E"/>
    <w:rsid w:val="00EC1BE4"/>
    <w:rsid w:val="00EC5592"/>
    <w:rsid w:val="00EC599D"/>
    <w:rsid w:val="00EC5FB7"/>
    <w:rsid w:val="00EC61BC"/>
    <w:rsid w:val="00EC6226"/>
    <w:rsid w:val="00EC67F4"/>
    <w:rsid w:val="00EC6869"/>
    <w:rsid w:val="00EC7231"/>
    <w:rsid w:val="00ED0B16"/>
    <w:rsid w:val="00ED3A3F"/>
    <w:rsid w:val="00ED4345"/>
    <w:rsid w:val="00ED5CF7"/>
    <w:rsid w:val="00ED6026"/>
    <w:rsid w:val="00ED680B"/>
    <w:rsid w:val="00ED6FBF"/>
    <w:rsid w:val="00ED7FF9"/>
    <w:rsid w:val="00EE0A75"/>
    <w:rsid w:val="00EE0DD4"/>
    <w:rsid w:val="00EE1000"/>
    <w:rsid w:val="00EE149B"/>
    <w:rsid w:val="00EE2EF5"/>
    <w:rsid w:val="00EE3771"/>
    <w:rsid w:val="00EE3BB3"/>
    <w:rsid w:val="00EE434D"/>
    <w:rsid w:val="00EE4A9A"/>
    <w:rsid w:val="00EE61E8"/>
    <w:rsid w:val="00EE6E72"/>
    <w:rsid w:val="00EE6EA4"/>
    <w:rsid w:val="00EF0DA2"/>
    <w:rsid w:val="00EF1429"/>
    <w:rsid w:val="00EF19E7"/>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2E38"/>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205CB"/>
    <w:rsid w:val="00F20ED1"/>
    <w:rsid w:val="00F2126D"/>
    <w:rsid w:val="00F22003"/>
    <w:rsid w:val="00F22753"/>
    <w:rsid w:val="00F22AE6"/>
    <w:rsid w:val="00F230A9"/>
    <w:rsid w:val="00F23505"/>
    <w:rsid w:val="00F241C5"/>
    <w:rsid w:val="00F244DE"/>
    <w:rsid w:val="00F24ADF"/>
    <w:rsid w:val="00F25AE8"/>
    <w:rsid w:val="00F263E1"/>
    <w:rsid w:val="00F2685F"/>
    <w:rsid w:val="00F26928"/>
    <w:rsid w:val="00F26988"/>
    <w:rsid w:val="00F26F24"/>
    <w:rsid w:val="00F274B5"/>
    <w:rsid w:val="00F27867"/>
    <w:rsid w:val="00F27B8A"/>
    <w:rsid w:val="00F300CA"/>
    <w:rsid w:val="00F307E7"/>
    <w:rsid w:val="00F31477"/>
    <w:rsid w:val="00F3170B"/>
    <w:rsid w:val="00F319E7"/>
    <w:rsid w:val="00F31E4A"/>
    <w:rsid w:val="00F32B16"/>
    <w:rsid w:val="00F34863"/>
    <w:rsid w:val="00F348FA"/>
    <w:rsid w:val="00F34A84"/>
    <w:rsid w:val="00F416FA"/>
    <w:rsid w:val="00F419DA"/>
    <w:rsid w:val="00F41E9E"/>
    <w:rsid w:val="00F428E0"/>
    <w:rsid w:val="00F4307B"/>
    <w:rsid w:val="00F43881"/>
    <w:rsid w:val="00F43BC4"/>
    <w:rsid w:val="00F4517A"/>
    <w:rsid w:val="00F45867"/>
    <w:rsid w:val="00F45BA5"/>
    <w:rsid w:val="00F46865"/>
    <w:rsid w:val="00F4743A"/>
    <w:rsid w:val="00F47E24"/>
    <w:rsid w:val="00F50BC2"/>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2103"/>
    <w:rsid w:val="00F722CE"/>
    <w:rsid w:val="00F73484"/>
    <w:rsid w:val="00F73C0B"/>
    <w:rsid w:val="00F73E88"/>
    <w:rsid w:val="00F74A86"/>
    <w:rsid w:val="00F75D0A"/>
    <w:rsid w:val="00F76F25"/>
    <w:rsid w:val="00F77A10"/>
    <w:rsid w:val="00F77BEC"/>
    <w:rsid w:val="00F80500"/>
    <w:rsid w:val="00F81582"/>
    <w:rsid w:val="00F8164B"/>
    <w:rsid w:val="00F81B62"/>
    <w:rsid w:val="00F81FE8"/>
    <w:rsid w:val="00F83C0B"/>
    <w:rsid w:val="00F83D82"/>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774"/>
    <w:rsid w:val="00FA4F16"/>
    <w:rsid w:val="00FA67B6"/>
    <w:rsid w:val="00FA7130"/>
    <w:rsid w:val="00FA725E"/>
    <w:rsid w:val="00FA733C"/>
    <w:rsid w:val="00FA7378"/>
    <w:rsid w:val="00FA74B8"/>
    <w:rsid w:val="00FB023C"/>
    <w:rsid w:val="00FB089E"/>
    <w:rsid w:val="00FB23A9"/>
    <w:rsid w:val="00FB28FA"/>
    <w:rsid w:val="00FB374C"/>
    <w:rsid w:val="00FB3EC3"/>
    <w:rsid w:val="00FB40AC"/>
    <w:rsid w:val="00FB6673"/>
    <w:rsid w:val="00FB7580"/>
    <w:rsid w:val="00FC03CE"/>
    <w:rsid w:val="00FC20BD"/>
    <w:rsid w:val="00FC25D8"/>
    <w:rsid w:val="00FC27A5"/>
    <w:rsid w:val="00FC288A"/>
    <w:rsid w:val="00FC328A"/>
    <w:rsid w:val="00FC3C48"/>
    <w:rsid w:val="00FC4324"/>
    <w:rsid w:val="00FC5864"/>
    <w:rsid w:val="00FC6038"/>
    <w:rsid w:val="00FC6E26"/>
    <w:rsid w:val="00FC7352"/>
    <w:rsid w:val="00FC78D9"/>
    <w:rsid w:val="00FD011B"/>
    <w:rsid w:val="00FD021B"/>
    <w:rsid w:val="00FD0237"/>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5FB8"/>
    <w:rsid w:val="00FE605B"/>
    <w:rsid w:val="00FE64A1"/>
    <w:rsid w:val="00FF04AF"/>
    <w:rsid w:val="00FF0FC6"/>
    <w:rsid w:val="00FF1029"/>
    <w:rsid w:val="00FF1665"/>
    <w:rsid w:val="00FF2219"/>
    <w:rsid w:val="00FF2354"/>
    <w:rsid w:val="00FF25E3"/>
    <w:rsid w:val="00FF2F98"/>
    <w:rsid w:val="00FF2F9A"/>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uiPriority w:val="34"/>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uiPriority w:val="34"/>
    <w:qFormat/>
    <w:locked/>
    <w:rsid w:val="00F90C5C"/>
    <w:rPr>
      <w:sz w:val="22"/>
      <w:szCs w:val="22"/>
      <w:lang w:val="en-GB"/>
    </w:rPr>
  </w:style>
  <w:style w:type="paragraph" w:customStyle="1" w:styleId="5">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qForma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qForma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0">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centered">
    <w:name w:val="tbl-centered"/>
    <w:basedOn w:val="Normal"/>
    <w:rsid w:val="0041356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9">
    <w:name w:val="Обычный9"/>
    <w:basedOn w:val="Normal"/>
    <w:rsid w:val="0041356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itle-gr-seq-level-1">
    <w:name w:val="title-gr-seq-level-1"/>
    <w:basedOn w:val="Normal"/>
    <w:rsid w:val="003F68C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table">
    <w:name w:val="title-table"/>
    <w:basedOn w:val="Normal"/>
    <w:rsid w:val="003858C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gr-seq-level-2">
    <w:name w:val="title-gr-seq-level-2"/>
    <w:basedOn w:val="Normal"/>
    <w:rsid w:val="003858C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bl-left">
    <w:name w:val="tbl-left"/>
    <w:basedOn w:val="Normal"/>
    <w:rsid w:val="0016215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00">
    <w:name w:val="Обычный10"/>
    <w:basedOn w:val="Normal"/>
    <w:rsid w:val="0016215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item-none">
    <w:name w:val="item-none"/>
    <w:basedOn w:val="Normal"/>
    <w:rsid w:val="0016215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bl-right">
    <w:name w:val="tbl-right"/>
    <w:basedOn w:val="Normal"/>
    <w:rsid w:val="0016215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column">
    <w:name w:val="hd-column"/>
    <w:basedOn w:val="Normal"/>
    <w:rsid w:val="005203B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annex-2">
    <w:name w:val="title-annex-2"/>
    <w:basedOn w:val="Normal"/>
    <w:rsid w:val="00C274D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gr-seq-level-3">
    <w:name w:val="title-gr-seq-level-3"/>
    <w:basedOn w:val="Normal"/>
    <w:rsid w:val="00D2481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gr-seq-level-4">
    <w:name w:val="title-gr-seq-level-4"/>
    <w:basedOn w:val="Normal"/>
    <w:rsid w:val="0094496E"/>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6975487">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02649566">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45849488">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47962388">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1219542">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48720054">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33730560">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245856">
      <w:bodyDiv w:val="1"/>
      <w:marLeft w:val="0"/>
      <w:marRight w:val="0"/>
      <w:marTop w:val="0"/>
      <w:marBottom w:val="0"/>
      <w:divBdr>
        <w:top w:val="none" w:sz="0" w:space="0" w:color="auto"/>
        <w:left w:val="none" w:sz="0" w:space="0" w:color="auto"/>
        <w:bottom w:val="none" w:sz="0" w:space="0" w:color="auto"/>
        <w:right w:val="none" w:sz="0" w:space="0" w:color="auto"/>
      </w:divBdr>
      <w:divsChild>
        <w:div w:id="1695378862">
          <w:marLeft w:val="0"/>
          <w:marRight w:val="0"/>
          <w:marTop w:val="0"/>
          <w:marBottom w:val="0"/>
          <w:divBdr>
            <w:top w:val="none" w:sz="0" w:space="0" w:color="auto"/>
            <w:left w:val="none" w:sz="0" w:space="0" w:color="auto"/>
            <w:bottom w:val="none" w:sz="0" w:space="0" w:color="auto"/>
            <w:right w:val="none" w:sz="0" w:space="0" w:color="auto"/>
          </w:divBdr>
          <w:divsChild>
            <w:div w:id="1107316467">
              <w:marLeft w:val="0"/>
              <w:marRight w:val="0"/>
              <w:marTop w:val="0"/>
              <w:marBottom w:val="0"/>
              <w:divBdr>
                <w:top w:val="none" w:sz="0" w:space="0" w:color="auto"/>
                <w:left w:val="none" w:sz="0" w:space="0" w:color="auto"/>
                <w:bottom w:val="none" w:sz="0" w:space="0" w:color="auto"/>
                <w:right w:val="none" w:sz="0" w:space="0" w:color="auto"/>
              </w:divBdr>
              <w:divsChild>
                <w:div w:id="16044119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3439890">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02605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86201">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7775692">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3224850">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7606163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030445">
      <w:bodyDiv w:val="1"/>
      <w:marLeft w:val="0"/>
      <w:marRight w:val="0"/>
      <w:marTop w:val="0"/>
      <w:marBottom w:val="0"/>
      <w:divBdr>
        <w:top w:val="none" w:sz="0" w:space="0" w:color="auto"/>
        <w:left w:val="none" w:sz="0" w:space="0" w:color="auto"/>
        <w:bottom w:val="none" w:sz="0" w:space="0" w:color="auto"/>
        <w:right w:val="none" w:sz="0" w:space="0" w:color="auto"/>
      </w:divBdr>
      <w:divsChild>
        <w:div w:id="324214305">
          <w:marLeft w:val="0"/>
          <w:marRight w:val="0"/>
          <w:marTop w:val="0"/>
          <w:marBottom w:val="0"/>
          <w:divBdr>
            <w:top w:val="none" w:sz="0" w:space="0" w:color="auto"/>
            <w:left w:val="none" w:sz="0" w:space="0" w:color="auto"/>
            <w:bottom w:val="none" w:sz="0" w:space="0" w:color="auto"/>
            <w:right w:val="none" w:sz="0" w:space="0" w:color="auto"/>
          </w:divBdr>
        </w:div>
      </w:divsChild>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1172170">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AUTO/?uri=celex:32021R0341" TargetMode="External"/><Relationship Id="rId13" Type="http://schemas.openxmlformats.org/officeDocument/2006/relationships/hyperlink" Target="https://eur-lex.europa.eu/legal-content/RO/AUTO/?uri=celex:32021R0341" TargetMode="External"/><Relationship Id="rId18" Type="http://schemas.openxmlformats.org/officeDocument/2006/relationships/hyperlink" Target="https://eur-lex.europa.eu/legal-content/RO/AUTO/?uri=celex:32019R2021" TargetMode="External"/><Relationship Id="rId26"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yperlink" Target="https://eur-lex.europa.eu/legal-content/RO/AUTO/?uri=celex:32019R2021" TargetMode="External"/><Relationship Id="rId17" Type="http://schemas.openxmlformats.org/officeDocument/2006/relationships/image" Target="media/image1.jpeg"/><Relationship Id="rId25" Type="http://schemas.openxmlformats.org/officeDocument/2006/relationships/hyperlink" Target="https://eur-lex.europa.eu/legal-content/RO/TXT/?uri=CELEX:02019R2021-20210501" TargetMode="External"/><Relationship Id="rId2" Type="http://schemas.openxmlformats.org/officeDocument/2006/relationships/numbering" Target="numbering.xml"/><Relationship Id="rId16" Type="http://schemas.openxmlformats.org/officeDocument/2006/relationships/hyperlink" Target="https://eur-lex.europa.eu/legal-content/RO/AUTO/?uri=celex:32019R2021" TargetMode="External"/><Relationship Id="rId20" Type="http://schemas.openxmlformats.org/officeDocument/2006/relationships/image" Target="media/image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2021R0341" TargetMode="Externa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s://eur-lex.europa.eu/legal-content/RO/AUTO/?uri=celex:32019R2021" TargetMode="External"/><Relationship Id="rId23" Type="http://schemas.openxmlformats.org/officeDocument/2006/relationships/image" Target="media/image4.jpeg"/><Relationship Id="rId28" Type="http://schemas.openxmlformats.org/officeDocument/2006/relationships/fontTable" Target="fontTable.xml"/><Relationship Id="rId10" Type="http://schemas.openxmlformats.org/officeDocument/2006/relationships/hyperlink" Target="https://eur-lex.europa.eu/legal-content/RO/AUTO/?uri=celex:32021R1119" TargetMode="External"/><Relationship Id="rId19" Type="http://schemas.openxmlformats.org/officeDocument/2006/relationships/hyperlink" Target="https://eur-lex.europa.eu/legal-content/RO/AUTO/?uri=celex:32019R2021" TargetMode="External"/><Relationship Id="rId4" Type="http://schemas.openxmlformats.org/officeDocument/2006/relationships/settings" Target="settings.xml"/><Relationship Id="rId9" Type="http://schemas.openxmlformats.org/officeDocument/2006/relationships/hyperlink" Target="https://eur-lex.europa.eu/legal-content/RO/AUTO/?uri=celex:32021R0341" TargetMode="External"/><Relationship Id="rId14" Type="http://schemas.openxmlformats.org/officeDocument/2006/relationships/hyperlink" Target="https://eur-lex.europa.eu/legal-content/RO/AUTO/?uri=celex:32019R2021" TargetMode="External"/><Relationship Id="rId22" Type="http://schemas.openxmlformats.org/officeDocument/2006/relationships/hyperlink" Target="https://eur-lex.europa.eu/legal-content/RO/AUTO/?uri=celex:32021R0341" TargetMode="External"/><Relationship Id="rId27"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5E993-18B4-47EE-ACC2-E9819D5EF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34067</Words>
  <Characters>194183</Characters>
  <Application>Microsoft Office Word</Application>
  <DocSecurity>0</DocSecurity>
  <Lines>1618</Lines>
  <Paragraphs>455</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227795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22</cp:revision>
  <cp:lastPrinted>2020-08-12T13:02:00Z</cp:lastPrinted>
  <dcterms:created xsi:type="dcterms:W3CDTF">2024-07-12T02:56:00Z</dcterms:created>
  <dcterms:modified xsi:type="dcterms:W3CDTF">2024-10-18T06:45:00Z</dcterms:modified>
</cp:coreProperties>
</file>